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FEA" w:rsidRDefault="00BD6399">
      <w:pPr>
        <w:spacing w:line="600" w:lineRule="exact"/>
        <w:jc w:val="center"/>
        <w:rPr>
          <w:rFonts w:ascii="仿宋" w:eastAsia="仿宋" w:hAnsi="仿宋" w:cs="仿宋"/>
          <w:b/>
          <w:bCs/>
          <w:spacing w:val="20"/>
          <w:sz w:val="44"/>
          <w:szCs w:val="30"/>
        </w:rPr>
      </w:pPr>
      <w:r>
        <w:rPr>
          <w:rFonts w:ascii="仿宋" w:eastAsia="仿宋" w:hAnsi="仿宋" w:cs="仿宋" w:hint="eastAsia"/>
          <w:b/>
          <w:bCs/>
          <w:spacing w:val="20"/>
          <w:sz w:val="44"/>
          <w:szCs w:val="30"/>
        </w:rPr>
        <w:t>2020</w:t>
      </w:r>
      <w:r>
        <w:rPr>
          <w:rFonts w:ascii="仿宋" w:eastAsia="仿宋" w:hAnsi="仿宋" w:cs="仿宋" w:hint="eastAsia"/>
          <w:b/>
          <w:bCs/>
          <w:spacing w:val="20"/>
          <w:sz w:val="44"/>
          <w:szCs w:val="30"/>
        </w:rPr>
        <w:t>年海口市国民经济和社会发展</w:t>
      </w:r>
    </w:p>
    <w:p w:rsidR="00DB5FEA" w:rsidRDefault="00BD6399">
      <w:pPr>
        <w:spacing w:line="600" w:lineRule="exact"/>
        <w:ind w:firstLineChars="700" w:firstLine="3372"/>
        <w:jc w:val="both"/>
        <w:rPr>
          <w:rFonts w:ascii="仿宋" w:eastAsia="仿宋" w:hAnsi="仿宋" w:cs="仿宋"/>
          <w:b/>
          <w:bCs/>
          <w:kern w:val="2"/>
          <w:sz w:val="44"/>
          <w:szCs w:val="32"/>
        </w:rPr>
      </w:pPr>
      <w:r>
        <w:rPr>
          <w:rFonts w:ascii="仿宋" w:eastAsia="仿宋" w:hAnsi="仿宋" w:cs="仿宋" w:hint="eastAsia"/>
          <w:b/>
          <w:bCs/>
          <w:spacing w:val="20"/>
          <w:sz w:val="44"/>
          <w:szCs w:val="30"/>
        </w:rPr>
        <w:t>统计公报</w:t>
      </w:r>
    </w:p>
    <w:p w:rsidR="00DB5FEA" w:rsidRDefault="00DB5FEA">
      <w:pPr>
        <w:spacing w:line="600" w:lineRule="exact"/>
        <w:ind w:firstLineChars="200" w:firstLine="880"/>
        <w:rPr>
          <w:rFonts w:ascii="仿宋" w:eastAsia="仿宋" w:hAnsi="仿宋" w:cs="仿宋"/>
          <w:kern w:val="2"/>
          <w:sz w:val="44"/>
          <w:szCs w:val="32"/>
        </w:rPr>
      </w:pPr>
    </w:p>
    <w:p w:rsidR="00DB5FEA" w:rsidRDefault="00BD6399">
      <w:pPr>
        <w:shd w:val="clear" w:color="auto" w:fill="FFFFFF"/>
        <w:spacing w:line="560" w:lineRule="exact"/>
        <w:ind w:firstLineChars="200" w:firstLine="680"/>
        <w:jc w:val="both"/>
        <w:rPr>
          <w:rFonts w:ascii="仿宋" w:eastAsia="仿宋" w:hAnsi="仿宋" w:cs="仿宋"/>
          <w:spacing w:val="20"/>
          <w:sz w:val="30"/>
          <w:szCs w:val="30"/>
          <w:lang w:val="en"/>
        </w:rPr>
      </w:pPr>
      <w:r>
        <w:rPr>
          <w:rFonts w:ascii="仿宋" w:eastAsia="仿宋" w:hAnsi="仿宋" w:cs="仿宋" w:hint="eastAsia"/>
          <w:spacing w:val="20"/>
          <w:sz w:val="30"/>
          <w:szCs w:val="30"/>
        </w:rPr>
        <w:t>2020</w:t>
      </w:r>
      <w:r>
        <w:rPr>
          <w:rFonts w:ascii="仿宋" w:eastAsia="仿宋" w:hAnsi="仿宋" w:cs="仿宋" w:hint="eastAsia"/>
          <w:spacing w:val="20"/>
          <w:sz w:val="30"/>
          <w:szCs w:val="30"/>
        </w:rPr>
        <w:t>年，我市</w:t>
      </w:r>
      <w:r>
        <w:rPr>
          <w:rFonts w:ascii="仿宋" w:eastAsia="仿宋" w:hAnsi="仿宋" w:cs="仿宋" w:hint="eastAsia"/>
          <w:color w:val="000000"/>
          <w:spacing w:val="20"/>
          <w:sz w:val="30"/>
          <w:szCs w:val="30"/>
        </w:rPr>
        <w:t>认真贯彻落实党中央国务院和省委省政府的决策部署，在市委市政府的坚强领导下，统筹常态化疫情防控和经济社会发展，着力恢复正常生产生活秩序，全力推进企业复工复产、复商复市，积极出台各项措施打通上下游产业链、为企业纾困解难、刺激消费需求恢复增长，多项主要经济指标呈现明显好转，经济回暖加快，发展韧性和活力进一</w:t>
      </w:r>
      <w:r>
        <w:rPr>
          <w:rFonts w:ascii="仿宋" w:eastAsia="仿宋" w:hAnsi="仿宋" w:cs="仿宋" w:hint="eastAsia"/>
          <w:spacing w:val="20"/>
          <w:sz w:val="30"/>
          <w:szCs w:val="30"/>
        </w:rPr>
        <w:t>步增强</w:t>
      </w:r>
      <w:r>
        <w:rPr>
          <w:rFonts w:ascii="仿宋" w:eastAsia="仿宋" w:hAnsi="仿宋" w:cs="仿宋" w:hint="eastAsia"/>
          <w:spacing w:val="20"/>
          <w:sz w:val="30"/>
          <w:szCs w:val="30"/>
        </w:rPr>
        <w:t>,</w:t>
      </w:r>
      <w:r>
        <w:rPr>
          <w:rFonts w:ascii="仿宋" w:eastAsia="仿宋" w:hAnsi="仿宋" w:cs="仿宋" w:hint="eastAsia"/>
          <w:spacing w:val="20"/>
          <w:sz w:val="30"/>
          <w:szCs w:val="30"/>
          <w:lang w:val="en"/>
        </w:rPr>
        <w:t>全市经济运行保持恢复平稳、稳中向好的发展态势。</w:t>
      </w:r>
    </w:p>
    <w:p w:rsidR="00DB5FEA" w:rsidRDefault="00BD6399">
      <w:pPr>
        <w:spacing w:line="560" w:lineRule="exact"/>
        <w:ind w:firstLineChars="50" w:firstLine="181"/>
        <w:jc w:val="both"/>
        <w:rPr>
          <w:rFonts w:ascii="仿宋" w:eastAsia="仿宋" w:hAnsi="仿宋" w:cs="仿宋"/>
          <w:b/>
          <w:color w:val="0000FF"/>
          <w:spacing w:val="20"/>
          <w:sz w:val="32"/>
          <w:szCs w:val="32"/>
        </w:rPr>
      </w:pPr>
      <w:r>
        <w:rPr>
          <w:rFonts w:ascii="仿宋" w:eastAsia="仿宋" w:hAnsi="仿宋" w:cs="仿宋" w:hint="eastAsia"/>
          <w:b/>
          <w:spacing w:val="20"/>
          <w:sz w:val="32"/>
          <w:szCs w:val="32"/>
          <w:shd w:val="clear" w:color="auto" w:fill="FFFFFF"/>
        </w:rPr>
        <w:t xml:space="preserve">  </w:t>
      </w:r>
      <w:r>
        <w:rPr>
          <w:rFonts w:ascii="仿宋" w:eastAsia="仿宋" w:hAnsi="仿宋" w:cs="仿宋" w:hint="eastAsia"/>
          <w:b/>
          <w:spacing w:val="20"/>
          <w:sz w:val="32"/>
          <w:szCs w:val="32"/>
          <w:shd w:val="clear" w:color="auto" w:fill="FFFFFF"/>
        </w:rPr>
        <w:t>一、综合</w:t>
      </w:r>
    </w:p>
    <w:p w:rsidR="00DB5FEA" w:rsidRDefault="00BD6399">
      <w:pPr>
        <w:spacing w:line="560" w:lineRule="exact"/>
        <w:jc w:val="both"/>
        <w:rPr>
          <w:rFonts w:ascii="仿宋" w:eastAsia="仿宋" w:hAnsi="仿宋" w:cs="仿宋"/>
          <w:b/>
          <w:spacing w:val="20"/>
          <w:sz w:val="32"/>
          <w:szCs w:val="32"/>
          <w:shd w:val="clear" w:color="auto" w:fill="FFFFFF"/>
        </w:rPr>
      </w:pPr>
      <w:r>
        <w:rPr>
          <w:rFonts w:ascii="仿宋" w:eastAsia="仿宋" w:hAnsi="仿宋" w:cs="仿宋" w:hint="eastAsia"/>
          <w:b/>
          <w:color w:val="0000FF"/>
          <w:spacing w:val="20"/>
          <w:sz w:val="32"/>
          <w:szCs w:val="32"/>
          <w:shd w:val="clear" w:color="auto" w:fill="FFFFFF"/>
        </w:rPr>
        <w:t xml:space="preserve">  </w:t>
      </w:r>
      <w:r>
        <w:rPr>
          <w:rFonts w:ascii="仿宋" w:eastAsia="仿宋" w:hAnsi="仿宋" w:cs="仿宋" w:hint="eastAsia"/>
          <w:b/>
          <w:spacing w:val="20"/>
          <w:sz w:val="32"/>
          <w:szCs w:val="32"/>
          <w:shd w:val="clear" w:color="auto" w:fill="FFFFFF"/>
        </w:rPr>
        <w:t>（一）地区生产总值</w:t>
      </w:r>
    </w:p>
    <w:p w:rsidR="00DB5FEA" w:rsidRDefault="00BD6399">
      <w:pPr>
        <w:widowControl w:val="0"/>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初步核算，</w:t>
      </w: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年实现地区生产总值</w:t>
      </w:r>
      <w:r>
        <w:rPr>
          <w:rFonts w:ascii="仿宋" w:eastAsia="仿宋" w:hAnsi="仿宋" w:cs="仿宋" w:hint="eastAsia"/>
          <w:spacing w:val="20"/>
          <w:sz w:val="30"/>
          <w:szCs w:val="30"/>
          <w:shd w:val="clear" w:color="auto" w:fill="FFFFFF"/>
        </w:rPr>
        <w:t>1791.58</w:t>
      </w:r>
      <w:r>
        <w:rPr>
          <w:rFonts w:ascii="仿宋" w:eastAsia="仿宋" w:hAnsi="仿宋" w:cs="仿宋" w:hint="eastAsia"/>
          <w:spacing w:val="20"/>
          <w:sz w:val="30"/>
          <w:szCs w:val="30"/>
          <w:shd w:val="clear" w:color="auto" w:fill="FFFFFF"/>
        </w:rPr>
        <w:t>亿元，按可比价格计算，比上年增长</w:t>
      </w:r>
      <w:r>
        <w:rPr>
          <w:rFonts w:ascii="仿宋" w:eastAsia="仿宋" w:hAnsi="仿宋" w:cs="仿宋" w:hint="eastAsia"/>
          <w:spacing w:val="20"/>
          <w:sz w:val="30"/>
          <w:szCs w:val="30"/>
          <w:shd w:val="clear" w:color="auto" w:fill="FFFFFF"/>
        </w:rPr>
        <w:t>5.3%</w:t>
      </w:r>
      <w:r>
        <w:rPr>
          <w:rFonts w:ascii="仿宋" w:eastAsia="仿宋" w:hAnsi="仿宋" w:cs="仿宋" w:hint="eastAsia"/>
          <w:spacing w:val="20"/>
          <w:sz w:val="30"/>
          <w:szCs w:val="30"/>
          <w:shd w:val="clear" w:color="auto" w:fill="FFFFFF"/>
        </w:rPr>
        <w:t>。按产业分，第一产业增加值</w:t>
      </w:r>
      <w:r>
        <w:rPr>
          <w:rFonts w:ascii="仿宋" w:eastAsia="仿宋" w:hAnsi="仿宋" w:cs="仿宋" w:hint="eastAsia"/>
          <w:spacing w:val="20"/>
          <w:sz w:val="30"/>
          <w:szCs w:val="30"/>
          <w:shd w:val="clear" w:color="auto" w:fill="FFFFFF"/>
        </w:rPr>
        <w:t>79.88</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3.8%</w:t>
      </w:r>
      <w:r>
        <w:rPr>
          <w:rFonts w:ascii="仿宋" w:eastAsia="仿宋" w:hAnsi="仿宋" w:cs="仿宋" w:hint="eastAsia"/>
          <w:spacing w:val="20"/>
          <w:sz w:val="30"/>
          <w:szCs w:val="30"/>
          <w:shd w:val="clear" w:color="auto" w:fill="FFFFFF"/>
        </w:rPr>
        <w:t>；第二产业增加值</w:t>
      </w:r>
      <w:r>
        <w:rPr>
          <w:rFonts w:ascii="仿宋" w:eastAsia="仿宋" w:hAnsi="仿宋" w:cs="仿宋" w:hint="eastAsia"/>
          <w:spacing w:val="20"/>
          <w:sz w:val="30"/>
          <w:szCs w:val="30"/>
          <w:shd w:val="clear" w:color="auto" w:fill="FFFFFF"/>
        </w:rPr>
        <w:t>269.56</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0.6%</w:t>
      </w:r>
      <w:r>
        <w:rPr>
          <w:rFonts w:ascii="仿宋" w:eastAsia="仿宋" w:hAnsi="仿宋" w:cs="仿宋" w:hint="eastAsia"/>
          <w:spacing w:val="20"/>
          <w:sz w:val="30"/>
          <w:szCs w:val="30"/>
          <w:shd w:val="clear" w:color="auto" w:fill="FFFFFF"/>
        </w:rPr>
        <w:t>；第三产业增加值</w:t>
      </w:r>
      <w:r>
        <w:rPr>
          <w:rFonts w:ascii="仿宋" w:eastAsia="仿宋" w:hAnsi="仿宋" w:cs="仿宋" w:hint="eastAsia"/>
          <w:spacing w:val="20"/>
          <w:sz w:val="30"/>
          <w:szCs w:val="30"/>
          <w:shd w:val="clear" w:color="auto" w:fill="FFFFFF"/>
        </w:rPr>
        <w:t>1442.14</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6.4%</w:t>
      </w:r>
      <w:r>
        <w:rPr>
          <w:rFonts w:ascii="仿宋" w:eastAsia="仿宋" w:hAnsi="仿宋" w:cs="仿宋" w:hint="eastAsia"/>
          <w:spacing w:val="20"/>
          <w:sz w:val="30"/>
          <w:szCs w:val="30"/>
          <w:shd w:val="clear" w:color="auto" w:fill="FFFFFF"/>
        </w:rPr>
        <w:t>。产业结构持续优化，三次产业结构比为</w:t>
      </w:r>
      <w:r>
        <w:rPr>
          <w:rFonts w:ascii="仿宋" w:eastAsia="仿宋" w:hAnsi="仿宋" w:cs="仿宋" w:hint="eastAsia"/>
          <w:spacing w:val="20"/>
          <w:sz w:val="30"/>
          <w:szCs w:val="30"/>
          <w:shd w:val="clear" w:color="auto" w:fill="FFFFFF"/>
        </w:rPr>
        <w:t>4.5:15.0:80.5</w:t>
      </w:r>
      <w:r>
        <w:rPr>
          <w:rFonts w:ascii="仿宋" w:eastAsia="仿宋" w:hAnsi="仿宋" w:cs="仿宋" w:hint="eastAsia"/>
          <w:spacing w:val="20"/>
          <w:sz w:val="30"/>
          <w:szCs w:val="30"/>
          <w:shd w:val="clear" w:color="auto" w:fill="FFFFFF"/>
        </w:rPr>
        <w:t>；三次产业对经济增长的贡献率分别为</w:t>
      </w:r>
      <w:r>
        <w:rPr>
          <w:rFonts w:ascii="仿宋" w:eastAsia="仿宋" w:hAnsi="仿宋" w:cs="仿宋" w:hint="eastAsia"/>
          <w:spacing w:val="20"/>
          <w:sz w:val="30"/>
          <w:szCs w:val="30"/>
          <w:shd w:val="clear" w:color="auto" w:fill="FFFFFF"/>
        </w:rPr>
        <w:t>2.8%</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1.9%</w:t>
      </w:r>
      <w:r>
        <w:rPr>
          <w:rFonts w:ascii="仿宋" w:eastAsia="仿宋" w:hAnsi="仿宋" w:cs="仿宋" w:hint="eastAsia"/>
          <w:spacing w:val="20"/>
          <w:sz w:val="30"/>
          <w:szCs w:val="30"/>
          <w:shd w:val="clear" w:color="auto" w:fill="FFFFFF"/>
        </w:rPr>
        <w:t>和</w:t>
      </w:r>
      <w:r>
        <w:rPr>
          <w:rFonts w:ascii="仿宋" w:eastAsia="仿宋" w:hAnsi="仿宋" w:cs="仿宋" w:hint="eastAsia"/>
          <w:spacing w:val="20"/>
          <w:sz w:val="30"/>
          <w:szCs w:val="30"/>
          <w:shd w:val="clear" w:color="auto" w:fill="FFFFFF"/>
        </w:rPr>
        <w:t>95.3%</w:t>
      </w:r>
      <w:r>
        <w:rPr>
          <w:rFonts w:ascii="仿宋" w:eastAsia="仿宋" w:hAnsi="仿宋" w:cs="仿宋" w:hint="eastAsia"/>
          <w:spacing w:val="20"/>
          <w:sz w:val="30"/>
          <w:szCs w:val="30"/>
          <w:shd w:val="clear" w:color="auto" w:fill="FFFFFF"/>
        </w:rPr>
        <w:t>。</w:t>
      </w:r>
    </w:p>
    <w:p w:rsidR="00DB5FEA" w:rsidRDefault="00DB5FEA">
      <w:pPr>
        <w:widowControl w:val="0"/>
        <w:ind w:firstLineChars="200" w:firstLine="680"/>
        <w:jc w:val="both"/>
        <w:rPr>
          <w:rFonts w:ascii="仿宋" w:eastAsia="仿宋" w:hAnsi="仿宋" w:cs="仿宋"/>
          <w:spacing w:val="20"/>
          <w:sz w:val="30"/>
          <w:szCs w:val="30"/>
          <w:shd w:val="clear" w:color="auto" w:fill="FFFFFF"/>
        </w:rPr>
      </w:pPr>
    </w:p>
    <w:p w:rsidR="00DB5FEA" w:rsidRDefault="00BD6399">
      <w:pPr>
        <w:ind w:firstLineChars="200" w:firstLine="480"/>
        <w:jc w:val="both"/>
        <w:rPr>
          <w:rFonts w:ascii="仿宋" w:eastAsia="仿宋" w:hAnsi="仿宋" w:cs="仿宋"/>
          <w:color w:val="0000FF"/>
          <w:spacing w:val="20"/>
          <w:sz w:val="30"/>
          <w:szCs w:val="30"/>
          <w:shd w:val="clear" w:color="auto" w:fill="FFFFFF"/>
        </w:rPr>
      </w:pPr>
      <w:r>
        <w:rPr>
          <w:rFonts w:ascii="仿宋" w:eastAsia="仿宋" w:hAnsi="仿宋" w:cs="仿宋" w:hint="eastAsia"/>
          <w:noProof/>
        </w:rPr>
        <w:lastRenderedPageBreak/>
        <w:drawing>
          <wp:inline distT="0" distB="0" distL="114300" distR="114300">
            <wp:extent cx="4800600" cy="3171190"/>
            <wp:effectExtent l="0" t="0" r="0" b="10160"/>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0" w:name="_GoBack"/>
      <w:bookmarkEnd w:id="0"/>
    </w:p>
    <w:p w:rsidR="00DB5FEA" w:rsidRDefault="00BD6399">
      <w:pPr>
        <w:jc w:val="both"/>
        <w:rPr>
          <w:rFonts w:ascii="仿宋" w:eastAsia="仿宋" w:hAnsi="仿宋" w:cs="仿宋"/>
          <w:b/>
          <w:color w:val="0000FF"/>
          <w:spacing w:val="20"/>
          <w:sz w:val="30"/>
          <w:szCs w:val="30"/>
          <w:shd w:val="clear" w:color="auto" w:fill="FFFFFF"/>
        </w:rPr>
      </w:pPr>
      <w:r>
        <w:rPr>
          <w:rFonts w:ascii="仿宋" w:eastAsia="仿宋" w:hAnsi="仿宋" w:cs="仿宋" w:hint="eastAsia"/>
          <w:b/>
          <w:color w:val="0000FF"/>
          <w:spacing w:val="20"/>
          <w:sz w:val="32"/>
          <w:szCs w:val="30"/>
          <w:shd w:val="clear" w:color="auto" w:fill="FFFFFF"/>
        </w:rPr>
        <w:t xml:space="preserve">  </w:t>
      </w:r>
      <w:r>
        <w:rPr>
          <w:rFonts w:ascii="仿宋" w:eastAsia="仿宋" w:hAnsi="仿宋" w:cs="仿宋" w:hint="eastAsia"/>
          <w:b/>
          <w:spacing w:val="20"/>
          <w:sz w:val="32"/>
          <w:szCs w:val="30"/>
          <w:shd w:val="clear" w:color="auto" w:fill="FFFFFF"/>
        </w:rPr>
        <w:t>（二）财政收支</w:t>
      </w:r>
    </w:p>
    <w:p w:rsidR="00DB5FEA" w:rsidRDefault="00BD6399">
      <w:pPr>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全市全口径一般公共预算收入</w:t>
      </w:r>
      <w:r>
        <w:rPr>
          <w:rFonts w:ascii="仿宋" w:eastAsia="仿宋" w:hAnsi="仿宋" w:cs="仿宋" w:hint="eastAsia"/>
          <w:spacing w:val="20"/>
          <w:sz w:val="30"/>
          <w:szCs w:val="30"/>
          <w:shd w:val="clear" w:color="auto" w:fill="FFFFFF"/>
        </w:rPr>
        <w:t>460</w:t>
      </w:r>
      <w:r>
        <w:rPr>
          <w:rFonts w:ascii="仿宋" w:eastAsia="仿宋" w:hAnsi="仿宋" w:cs="仿宋" w:hint="eastAsia"/>
          <w:spacing w:val="20"/>
          <w:sz w:val="30"/>
          <w:szCs w:val="30"/>
          <w:shd w:val="clear" w:color="auto" w:fill="FFFFFF"/>
        </w:rPr>
        <w:t>亿元，同口径（下同）比上年下降</w:t>
      </w:r>
      <w:r>
        <w:rPr>
          <w:rFonts w:ascii="仿宋" w:eastAsia="仿宋" w:hAnsi="仿宋" w:cs="仿宋" w:hint="eastAsia"/>
          <w:spacing w:val="20"/>
          <w:sz w:val="30"/>
          <w:szCs w:val="30"/>
          <w:shd w:val="clear" w:color="auto" w:fill="FFFFFF"/>
        </w:rPr>
        <w:t>1.3%</w:t>
      </w:r>
      <w:r>
        <w:rPr>
          <w:rFonts w:ascii="仿宋" w:eastAsia="仿宋" w:hAnsi="仿宋" w:cs="仿宋" w:hint="eastAsia"/>
          <w:spacing w:val="20"/>
          <w:sz w:val="30"/>
          <w:szCs w:val="30"/>
          <w:shd w:val="clear" w:color="auto" w:fill="FFFFFF"/>
        </w:rPr>
        <w:t>。其中地方一般公共预算收入</w:t>
      </w:r>
      <w:r>
        <w:rPr>
          <w:rFonts w:ascii="仿宋" w:eastAsia="仿宋" w:hAnsi="仿宋" w:cs="仿宋" w:hint="eastAsia"/>
          <w:spacing w:val="20"/>
          <w:sz w:val="30"/>
          <w:szCs w:val="30"/>
          <w:shd w:val="clear" w:color="auto" w:fill="FFFFFF"/>
        </w:rPr>
        <w:t>186.1</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0.4%</w:t>
      </w:r>
      <w:r>
        <w:rPr>
          <w:rFonts w:ascii="仿宋" w:eastAsia="仿宋" w:hAnsi="仿宋" w:cs="仿宋" w:hint="eastAsia"/>
          <w:spacing w:val="20"/>
          <w:sz w:val="30"/>
          <w:szCs w:val="30"/>
          <w:shd w:val="clear" w:color="auto" w:fill="FFFFFF"/>
        </w:rPr>
        <w:t>。在地方一般公共预算收入中，实现税收收入</w:t>
      </w:r>
      <w:r>
        <w:rPr>
          <w:rFonts w:ascii="仿宋" w:eastAsia="仿宋" w:hAnsi="仿宋" w:cs="仿宋" w:hint="eastAsia"/>
          <w:spacing w:val="20"/>
          <w:sz w:val="30"/>
          <w:szCs w:val="30"/>
          <w:shd w:val="clear" w:color="auto" w:fill="FFFFFF"/>
        </w:rPr>
        <w:t>138.1</w:t>
      </w:r>
      <w:r>
        <w:rPr>
          <w:rFonts w:ascii="仿宋" w:eastAsia="仿宋" w:hAnsi="仿宋" w:cs="仿宋" w:hint="eastAsia"/>
          <w:spacing w:val="20"/>
          <w:sz w:val="30"/>
          <w:szCs w:val="30"/>
          <w:shd w:val="clear" w:color="auto" w:fill="FFFFFF"/>
        </w:rPr>
        <w:t>亿元，下降</w:t>
      </w:r>
      <w:r>
        <w:rPr>
          <w:rFonts w:ascii="仿宋" w:eastAsia="仿宋" w:hAnsi="仿宋" w:cs="仿宋" w:hint="eastAsia"/>
          <w:spacing w:val="20"/>
          <w:sz w:val="30"/>
          <w:szCs w:val="30"/>
          <w:shd w:val="clear" w:color="auto" w:fill="FFFFFF"/>
        </w:rPr>
        <w:t>12.7%</w:t>
      </w:r>
      <w:r>
        <w:rPr>
          <w:rFonts w:ascii="仿宋" w:eastAsia="仿宋" w:hAnsi="仿宋" w:cs="仿宋" w:hint="eastAsia"/>
          <w:spacing w:val="20"/>
          <w:sz w:val="30"/>
          <w:szCs w:val="30"/>
          <w:shd w:val="clear" w:color="auto" w:fill="FFFFFF"/>
        </w:rPr>
        <w:t>，其中国内增值税</w:t>
      </w:r>
      <w:r>
        <w:rPr>
          <w:rFonts w:ascii="仿宋" w:eastAsia="仿宋" w:hAnsi="仿宋" w:cs="仿宋" w:hint="eastAsia"/>
          <w:spacing w:val="20"/>
          <w:sz w:val="30"/>
          <w:szCs w:val="30"/>
          <w:shd w:val="clear" w:color="auto" w:fill="FFFFFF"/>
        </w:rPr>
        <w:t>17.6</w:t>
      </w:r>
      <w:r>
        <w:rPr>
          <w:rFonts w:ascii="仿宋" w:eastAsia="仿宋" w:hAnsi="仿宋" w:cs="仿宋" w:hint="eastAsia"/>
          <w:spacing w:val="20"/>
          <w:sz w:val="30"/>
          <w:szCs w:val="30"/>
          <w:shd w:val="clear" w:color="auto" w:fill="FFFFFF"/>
        </w:rPr>
        <w:t>亿元，下降</w:t>
      </w:r>
      <w:r>
        <w:rPr>
          <w:rFonts w:ascii="仿宋" w:eastAsia="仿宋" w:hAnsi="仿宋" w:cs="仿宋" w:hint="eastAsia"/>
          <w:spacing w:val="20"/>
          <w:sz w:val="30"/>
          <w:szCs w:val="30"/>
          <w:shd w:val="clear" w:color="auto" w:fill="FFFFFF"/>
        </w:rPr>
        <w:t>7.2%</w:t>
      </w:r>
      <w:r>
        <w:rPr>
          <w:rFonts w:ascii="仿宋" w:eastAsia="仿宋" w:hAnsi="仿宋" w:cs="仿宋" w:hint="eastAsia"/>
          <w:spacing w:val="20"/>
          <w:sz w:val="30"/>
          <w:szCs w:val="30"/>
          <w:shd w:val="clear" w:color="auto" w:fill="FFFFFF"/>
        </w:rPr>
        <w:t>；改增增值税</w:t>
      </w:r>
      <w:r>
        <w:rPr>
          <w:rFonts w:ascii="仿宋" w:eastAsia="仿宋" w:hAnsi="仿宋" w:cs="仿宋" w:hint="eastAsia"/>
          <w:spacing w:val="20"/>
          <w:sz w:val="30"/>
          <w:szCs w:val="30"/>
          <w:shd w:val="clear" w:color="auto" w:fill="FFFFFF"/>
        </w:rPr>
        <w:t>37.5</w:t>
      </w:r>
      <w:r>
        <w:rPr>
          <w:rFonts w:ascii="仿宋" w:eastAsia="仿宋" w:hAnsi="仿宋" w:cs="仿宋" w:hint="eastAsia"/>
          <w:spacing w:val="20"/>
          <w:sz w:val="30"/>
          <w:szCs w:val="30"/>
          <w:shd w:val="clear" w:color="auto" w:fill="FFFFFF"/>
        </w:rPr>
        <w:t>亿元，下降</w:t>
      </w:r>
      <w:r>
        <w:rPr>
          <w:rFonts w:ascii="仿宋" w:eastAsia="仿宋" w:hAnsi="仿宋" w:cs="仿宋" w:hint="eastAsia"/>
          <w:spacing w:val="20"/>
          <w:sz w:val="30"/>
          <w:szCs w:val="30"/>
          <w:shd w:val="clear" w:color="auto" w:fill="FFFFFF"/>
        </w:rPr>
        <w:t>17.9%</w:t>
      </w:r>
      <w:r>
        <w:rPr>
          <w:rFonts w:ascii="仿宋" w:eastAsia="仿宋" w:hAnsi="仿宋" w:cs="仿宋" w:hint="eastAsia"/>
          <w:spacing w:val="20"/>
          <w:sz w:val="30"/>
          <w:szCs w:val="30"/>
          <w:shd w:val="clear" w:color="auto" w:fill="FFFFFF"/>
        </w:rPr>
        <w:t>；企业所得税</w:t>
      </w:r>
      <w:r>
        <w:rPr>
          <w:rFonts w:ascii="仿宋" w:eastAsia="仿宋" w:hAnsi="仿宋" w:cs="仿宋" w:hint="eastAsia"/>
          <w:spacing w:val="20"/>
          <w:sz w:val="30"/>
          <w:szCs w:val="30"/>
          <w:shd w:val="clear" w:color="auto" w:fill="FFFFFF"/>
        </w:rPr>
        <w:t>29.8</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0.2%;</w:t>
      </w:r>
      <w:r>
        <w:rPr>
          <w:rFonts w:ascii="仿宋" w:eastAsia="仿宋" w:hAnsi="仿宋" w:cs="仿宋" w:hint="eastAsia"/>
          <w:spacing w:val="20"/>
          <w:sz w:val="30"/>
          <w:szCs w:val="30"/>
          <w:shd w:val="clear" w:color="auto" w:fill="FFFFFF"/>
        </w:rPr>
        <w:t>个人所得税</w:t>
      </w:r>
      <w:r>
        <w:rPr>
          <w:rFonts w:ascii="仿宋" w:eastAsia="仿宋" w:hAnsi="仿宋" w:cs="仿宋" w:hint="eastAsia"/>
          <w:spacing w:val="20"/>
          <w:sz w:val="30"/>
          <w:szCs w:val="30"/>
          <w:shd w:val="clear" w:color="auto" w:fill="FFFFFF"/>
        </w:rPr>
        <w:t>7.2</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9.7%</w:t>
      </w:r>
      <w:r>
        <w:rPr>
          <w:rFonts w:ascii="仿宋" w:eastAsia="仿宋" w:hAnsi="仿宋" w:cs="仿宋" w:hint="eastAsia"/>
          <w:spacing w:val="20"/>
          <w:sz w:val="30"/>
          <w:szCs w:val="30"/>
          <w:shd w:val="clear" w:color="auto" w:fill="FFFFFF"/>
        </w:rPr>
        <w:t>；土地增值税</w:t>
      </w:r>
      <w:r>
        <w:rPr>
          <w:rFonts w:ascii="仿宋" w:eastAsia="仿宋" w:hAnsi="仿宋" w:cs="仿宋" w:hint="eastAsia"/>
          <w:spacing w:val="20"/>
          <w:sz w:val="30"/>
          <w:szCs w:val="30"/>
          <w:shd w:val="clear" w:color="auto" w:fill="FFFFFF"/>
        </w:rPr>
        <w:t>13.8</w:t>
      </w:r>
      <w:r>
        <w:rPr>
          <w:rFonts w:ascii="仿宋" w:eastAsia="仿宋" w:hAnsi="仿宋" w:cs="仿宋" w:hint="eastAsia"/>
          <w:spacing w:val="20"/>
          <w:sz w:val="30"/>
          <w:szCs w:val="30"/>
          <w:shd w:val="clear" w:color="auto" w:fill="FFFFFF"/>
        </w:rPr>
        <w:t>亿元，下降</w:t>
      </w:r>
      <w:r>
        <w:rPr>
          <w:rFonts w:ascii="仿宋" w:eastAsia="仿宋" w:hAnsi="仿宋" w:cs="仿宋" w:hint="eastAsia"/>
          <w:spacing w:val="20"/>
          <w:sz w:val="30"/>
          <w:szCs w:val="30"/>
          <w:shd w:val="clear" w:color="auto" w:fill="FFFFFF"/>
        </w:rPr>
        <w:t>25.3%</w:t>
      </w:r>
      <w:r>
        <w:rPr>
          <w:rFonts w:ascii="仿宋" w:eastAsia="仿宋" w:hAnsi="仿宋" w:cs="仿宋" w:hint="eastAsia"/>
          <w:spacing w:val="20"/>
          <w:sz w:val="30"/>
          <w:szCs w:val="30"/>
          <w:shd w:val="clear" w:color="auto" w:fill="FFFFFF"/>
        </w:rPr>
        <w:t>。</w:t>
      </w:r>
    </w:p>
    <w:p w:rsidR="00DB5FEA" w:rsidRDefault="00BD6399">
      <w:pPr>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全年地方一般公共预算支出</w:t>
      </w:r>
      <w:r>
        <w:rPr>
          <w:rFonts w:ascii="仿宋" w:eastAsia="仿宋" w:hAnsi="仿宋" w:cs="仿宋" w:hint="eastAsia"/>
          <w:spacing w:val="20"/>
          <w:sz w:val="30"/>
          <w:szCs w:val="30"/>
          <w:shd w:val="clear" w:color="auto" w:fill="FFFFFF"/>
        </w:rPr>
        <w:t>305.4</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14.9%</w:t>
      </w:r>
      <w:r>
        <w:rPr>
          <w:rFonts w:ascii="仿宋" w:eastAsia="仿宋" w:hAnsi="仿宋" w:cs="仿宋" w:hint="eastAsia"/>
          <w:spacing w:val="20"/>
          <w:sz w:val="30"/>
          <w:szCs w:val="30"/>
          <w:shd w:val="clear" w:color="auto" w:fill="FFFFFF"/>
        </w:rPr>
        <w:t>。全年财政民生支出</w:t>
      </w:r>
      <w:r>
        <w:rPr>
          <w:rFonts w:ascii="仿宋" w:eastAsia="仿宋" w:hAnsi="仿宋" w:cs="仿宋" w:hint="eastAsia"/>
          <w:spacing w:val="20"/>
          <w:sz w:val="30"/>
          <w:szCs w:val="30"/>
          <w:shd w:val="clear" w:color="auto" w:fill="FFFFFF"/>
        </w:rPr>
        <w:t>229.8</w:t>
      </w:r>
      <w:r>
        <w:rPr>
          <w:rFonts w:ascii="仿宋" w:eastAsia="仿宋" w:hAnsi="仿宋" w:cs="仿宋" w:hint="eastAsia"/>
          <w:spacing w:val="20"/>
          <w:sz w:val="30"/>
          <w:szCs w:val="30"/>
          <w:shd w:val="clear" w:color="auto" w:fill="FFFFFF"/>
        </w:rPr>
        <w:t>亿元，占地方一般公共财政预算支出的</w:t>
      </w:r>
      <w:r>
        <w:rPr>
          <w:rFonts w:ascii="仿宋" w:eastAsia="仿宋" w:hAnsi="仿宋" w:cs="仿宋" w:hint="eastAsia"/>
          <w:spacing w:val="20"/>
          <w:sz w:val="30"/>
          <w:szCs w:val="30"/>
          <w:shd w:val="clear" w:color="auto" w:fill="FFFFFF"/>
        </w:rPr>
        <w:t>7</w:t>
      </w:r>
      <w:r>
        <w:rPr>
          <w:rFonts w:ascii="仿宋" w:eastAsia="仿宋" w:hAnsi="仿宋" w:cs="仿宋" w:hint="eastAsia"/>
          <w:spacing w:val="20"/>
          <w:sz w:val="30"/>
          <w:szCs w:val="30"/>
          <w:shd w:val="clear" w:color="auto" w:fill="FFFFFF"/>
        </w:rPr>
        <w:t>5.2%</w:t>
      </w:r>
      <w:r>
        <w:rPr>
          <w:rFonts w:ascii="仿宋" w:eastAsia="仿宋" w:hAnsi="仿宋" w:cs="仿宋" w:hint="eastAsia"/>
          <w:spacing w:val="20"/>
          <w:sz w:val="30"/>
          <w:szCs w:val="30"/>
          <w:shd w:val="clear" w:color="auto" w:fill="FFFFFF"/>
        </w:rPr>
        <w:t>，占比比去年同期增加了</w:t>
      </w:r>
      <w:r>
        <w:rPr>
          <w:rFonts w:ascii="仿宋" w:eastAsia="仿宋" w:hAnsi="仿宋" w:cs="仿宋" w:hint="eastAsia"/>
          <w:spacing w:val="20"/>
          <w:sz w:val="30"/>
          <w:szCs w:val="30"/>
          <w:shd w:val="clear" w:color="auto" w:fill="FFFFFF"/>
        </w:rPr>
        <w:t>5.1</w:t>
      </w:r>
      <w:r>
        <w:rPr>
          <w:rFonts w:ascii="仿宋" w:eastAsia="仿宋" w:hAnsi="仿宋" w:cs="仿宋" w:hint="eastAsia"/>
          <w:spacing w:val="20"/>
          <w:sz w:val="30"/>
          <w:szCs w:val="30"/>
          <w:shd w:val="clear" w:color="auto" w:fill="FFFFFF"/>
        </w:rPr>
        <w:t>个百分点。其中教育支出</w:t>
      </w:r>
      <w:r>
        <w:rPr>
          <w:rFonts w:ascii="仿宋" w:eastAsia="仿宋" w:hAnsi="仿宋" w:cs="仿宋" w:hint="eastAsia"/>
          <w:spacing w:val="20"/>
          <w:sz w:val="30"/>
          <w:szCs w:val="30"/>
          <w:shd w:val="clear" w:color="auto" w:fill="FFFFFF"/>
        </w:rPr>
        <w:t>42.2</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1.9%</w:t>
      </w:r>
      <w:r>
        <w:rPr>
          <w:rFonts w:ascii="仿宋" w:eastAsia="仿宋" w:hAnsi="仿宋" w:cs="仿宋" w:hint="eastAsia"/>
          <w:spacing w:val="20"/>
          <w:sz w:val="30"/>
          <w:szCs w:val="30"/>
          <w:shd w:val="clear" w:color="auto" w:fill="FFFFFF"/>
        </w:rPr>
        <w:t>；文化旅游体育与传媒支出</w:t>
      </w:r>
      <w:r>
        <w:rPr>
          <w:rFonts w:ascii="仿宋" w:eastAsia="仿宋" w:hAnsi="仿宋" w:cs="仿宋" w:hint="eastAsia"/>
          <w:spacing w:val="20"/>
          <w:sz w:val="30"/>
          <w:szCs w:val="30"/>
          <w:shd w:val="clear" w:color="auto" w:fill="FFFFFF"/>
        </w:rPr>
        <w:t>15.4</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7.2%</w:t>
      </w:r>
      <w:r>
        <w:rPr>
          <w:rFonts w:ascii="仿宋" w:eastAsia="仿宋" w:hAnsi="仿宋" w:cs="仿宋" w:hint="eastAsia"/>
          <w:spacing w:val="20"/>
          <w:sz w:val="30"/>
          <w:szCs w:val="30"/>
          <w:shd w:val="clear" w:color="auto" w:fill="FFFFFF"/>
        </w:rPr>
        <w:t>；社会保障和就业支出</w:t>
      </w:r>
      <w:r>
        <w:rPr>
          <w:rFonts w:ascii="仿宋" w:eastAsia="仿宋" w:hAnsi="仿宋" w:cs="仿宋" w:hint="eastAsia"/>
          <w:spacing w:val="20"/>
          <w:sz w:val="30"/>
          <w:szCs w:val="30"/>
          <w:shd w:val="clear" w:color="auto" w:fill="FFFFFF"/>
        </w:rPr>
        <w:t>34.8</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18.6%</w:t>
      </w:r>
      <w:r>
        <w:rPr>
          <w:rFonts w:ascii="仿宋" w:eastAsia="仿宋" w:hAnsi="仿宋" w:cs="仿宋" w:hint="eastAsia"/>
          <w:spacing w:val="20"/>
          <w:sz w:val="30"/>
          <w:szCs w:val="30"/>
          <w:shd w:val="clear" w:color="auto" w:fill="FFFFFF"/>
        </w:rPr>
        <w:t>；卫生健康支出</w:t>
      </w:r>
      <w:r>
        <w:rPr>
          <w:rFonts w:ascii="仿宋" w:eastAsia="仿宋" w:hAnsi="仿宋" w:cs="仿宋" w:hint="eastAsia"/>
          <w:spacing w:val="20"/>
          <w:sz w:val="30"/>
          <w:szCs w:val="30"/>
          <w:shd w:val="clear" w:color="auto" w:fill="FFFFFF"/>
        </w:rPr>
        <w:t>36.1</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40.4%</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lastRenderedPageBreak/>
        <w:t>住房保障支出</w:t>
      </w:r>
      <w:r>
        <w:rPr>
          <w:rFonts w:ascii="仿宋" w:eastAsia="仿宋" w:hAnsi="仿宋" w:cs="仿宋" w:hint="eastAsia"/>
          <w:spacing w:val="20"/>
          <w:sz w:val="30"/>
          <w:szCs w:val="30"/>
          <w:shd w:val="clear" w:color="auto" w:fill="FFFFFF"/>
        </w:rPr>
        <w:t>7.3</w:t>
      </w:r>
      <w:r>
        <w:rPr>
          <w:rFonts w:ascii="仿宋" w:eastAsia="仿宋" w:hAnsi="仿宋" w:cs="仿宋" w:hint="eastAsia"/>
          <w:spacing w:val="20"/>
          <w:sz w:val="30"/>
          <w:szCs w:val="30"/>
          <w:shd w:val="clear" w:color="auto" w:fill="FFFFFF"/>
        </w:rPr>
        <w:t>亿元，下降</w:t>
      </w:r>
      <w:r>
        <w:rPr>
          <w:rFonts w:ascii="仿宋" w:eastAsia="仿宋" w:hAnsi="仿宋" w:cs="仿宋" w:hint="eastAsia"/>
          <w:spacing w:val="20"/>
          <w:sz w:val="30"/>
          <w:szCs w:val="30"/>
          <w:shd w:val="clear" w:color="auto" w:fill="FFFFFF"/>
        </w:rPr>
        <w:t>19.5%</w:t>
      </w:r>
      <w:r>
        <w:rPr>
          <w:rFonts w:ascii="仿宋" w:eastAsia="仿宋" w:hAnsi="仿宋" w:cs="仿宋" w:hint="eastAsia"/>
          <w:spacing w:val="20"/>
          <w:sz w:val="30"/>
          <w:szCs w:val="30"/>
          <w:shd w:val="clear" w:color="auto" w:fill="FFFFFF"/>
        </w:rPr>
        <w:t>；粮油物资储备支出</w:t>
      </w:r>
      <w:r>
        <w:rPr>
          <w:rFonts w:ascii="仿宋" w:eastAsia="仿宋" w:hAnsi="仿宋" w:cs="仿宋" w:hint="eastAsia"/>
          <w:spacing w:val="20"/>
          <w:sz w:val="30"/>
          <w:szCs w:val="30"/>
          <w:shd w:val="clear" w:color="auto" w:fill="FFFFFF"/>
        </w:rPr>
        <w:t>1.1</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3.1%</w:t>
      </w:r>
      <w:r>
        <w:rPr>
          <w:rFonts w:ascii="仿宋" w:eastAsia="仿宋" w:hAnsi="仿宋" w:cs="仿宋" w:hint="eastAsia"/>
          <w:spacing w:val="20"/>
          <w:sz w:val="30"/>
          <w:szCs w:val="30"/>
          <w:shd w:val="clear" w:color="auto" w:fill="FFFFFF"/>
        </w:rPr>
        <w:t>；农林水支出</w:t>
      </w:r>
      <w:r>
        <w:rPr>
          <w:rFonts w:ascii="仿宋" w:eastAsia="仿宋" w:hAnsi="仿宋" w:cs="仿宋" w:hint="eastAsia"/>
          <w:spacing w:val="20"/>
          <w:sz w:val="30"/>
          <w:szCs w:val="30"/>
          <w:shd w:val="clear" w:color="auto" w:fill="FFFFFF"/>
        </w:rPr>
        <w:t>23.2</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5.5%</w:t>
      </w:r>
      <w:r>
        <w:rPr>
          <w:rFonts w:ascii="仿宋" w:eastAsia="仿宋" w:hAnsi="仿宋" w:cs="仿宋" w:hint="eastAsia"/>
          <w:spacing w:val="20"/>
          <w:sz w:val="30"/>
          <w:szCs w:val="30"/>
          <w:shd w:val="clear" w:color="auto" w:fill="FFFFFF"/>
        </w:rPr>
        <w:t>。</w:t>
      </w:r>
    </w:p>
    <w:p w:rsidR="00DB5FEA" w:rsidRDefault="00BD6399">
      <w:pPr>
        <w:ind w:firstLineChars="200" w:firstLine="480"/>
        <w:jc w:val="both"/>
        <w:rPr>
          <w:rFonts w:ascii="仿宋" w:eastAsia="仿宋" w:hAnsi="仿宋" w:cs="仿宋"/>
          <w:spacing w:val="20"/>
          <w:sz w:val="30"/>
          <w:szCs w:val="30"/>
          <w:shd w:val="clear" w:color="auto" w:fill="FFFFFF"/>
        </w:rPr>
      </w:pPr>
      <w:r>
        <w:rPr>
          <w:noProof/>
        </w:rPr>
        <w:drawing>
          <wp:inline distT="0" distB="0" distL="114300" distR="114300">
            <wp:extent cx="4962525" cy="3729355"/>
            <wp:effectExtent l="0" t="0" r="9525" b="4445"/>
            <wp:docPr id="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5FEA" w:rsidRDefault="00BD6399">
      <w:pPr>
        <w:jc w:val="both"/>
        <w:rPr>
          <w:rFonts w:ascii="仿宋" w:eastAsia="仿宋" w:hAnsi="仿宋" w:cs="仿宋"/>
          <w:b/>
          <w:snapToGrid w:val="0"/>
          <w:color w:val="0000FF"/>
          <w:spacing w:val="20"/>
          <w:sz w:val="32"/>
          <w:szCs w:val="30"/>
        </w:rPr>
      </w:pPr>
      <w:r>
        <w:rPr>
          <w:rFonts w:ascii="仿宋" w:eastAsia="仿宋" w:hAnsi="仿宋" w:cs="仿宋" w:hint="eastAsia"/>
          <w:b/>
          <w:snapToGrid w:val="0"/>
          <w:color w:val="0000FF"/>
          <w:spacing w:val="20"/>
          <w:sz w:val="32"/>
          <w:szCs w:val="30"/>
        </w:rPr>
        <w:t xml:space="preserve">  </w:t>
      </w:r>
      <w:r>
        <w:rPr>
          <w:rFonts w:ascii="仿宋" w:eastAsia="仿宋" w:hAnsi="仿宋" w:cs="仿宋" w:hint="eastAsia"/>
          <w:b/>
          <w:snapToGrid w:val="0"/>
          <w:spacing w:val="20"/>
          <w:sz w:val="32"/>
          <w:szCs w:val="30"/>
        </w:rPr>
        <w:t>（三）固定资产投资</w:t>
      </w:r>
    </w:p>
    <w:p w:rsidR="00DB5FEA" w:rsidRDefault="00BD6399">
      <w:pPr>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w:t>
      </w:r>
      <w:r>
        <w:rPr>
          <w:rFonts w:ascii="仿宋" w:eastAsia="仿宋" w:hAnsi="仿宋" w:cs="仿宋" w:hint="eastAsia"/>
          <w:spacing w:val="20"/>
          <w:sz w:val="30"/>
          <w:szCs w:val="30"/>
        </w:rPr>
        <w:t>伴随着海南建设自由贸易港政策出台，以及超常规推动投资举措陆续实施，各类项目建设加快推进，投资拉动经济作用增强。</w:t>
      </w:r>
      <w:r>
        <w:rPr>
          <w:rFonts w:ascii="仿宋" w:eastAsia="仿宋" w:hAnsi="仿宋" w:cs="仿宋" w:hint="eastAsia"/>
          <w:spacing w:val="20"/>
          <w:sz w:val="30"/>
          <w:szCs w:val="30"/>
          <w:lang w:val="en"/>
        </w:rPr>
        <w:t>全年完成固定资</w:t>
      </w:r>
      <w:r>
        <w:rPr>
          <w:rFonts w:ascii="仿宋" w:eastAsia="仿宋" w:hAnsi="仿宋" w:cs="仿宋" w:hint="eastAsia"/>
          <w:spacing w:val="20"/>
          <w:sz w:val="30"/>
          <w:szCs w:val="30"/>
          <w:lang w:val="en"/>
        </w:rPr>
        <w:t>产投资比上年增长</w:t>
      </w:r>
      <w:r>
        <w:rPr>
          <w:rFonts w:ascii="仿宋" w:eastAsia="仿宋" w:hAnsi="仿宋" w:cs="仿宋" w:hint="eastAsia"/>
          <w:spacing w:val="20"/>
          <w:sz w:val="30"/>
          <w:szCs w:val="30"/>
        </w:rPr>
        <w:t>9.9</w:t>
      </w:r>
      <w:r>
        <w:rPr>
          <w:rFonts w:ascii="仿宋" w:eastAsia="仿宋" w:hAnsi="仿宋" w:cs="仿宋" w:hint="eastAsia"/>
          <w:spacing w:val="20"/>
          <w:sz w:val="30"/>
          <w:szCs w:val="30"/>
          <w:lang w:val="en"/>
        </w:rPr>
        <w:t>%</w:t>
      </w:r>
      <w:r>
        <w:rPr>
          <w:rFonts w:ascii="仿宋" w:eastAsia="仿宋" w:hAnsi="仿宋" w:cs="仿宋" w:hint="eastAsia"/>
          <w:spacing w:val="20"/>
          <w:sz w:val="30"/>
          <w:szCs w:val="30"/>
          <w:lang w:val="en"/>
        </w:rPr>
        <w:t>，</w:t>
      </w:r>
      <w:r>
        <w:rPr>
          <w:rFonts w:ascii="仿宋" w:eastAsia="仿宋" w:hAnsi="仿宋" w:cs="仿宋" w:hint="eastAsia"/>
          <w:spacing w:val="20"/>
          <w:sz w:val="30"/>
          <w:szCs w:val="30"/>
          <w:shd w:val="clear" w:color="auto" w:fill="FFFFFF"/>
        </w:rPr>
        <w:t>其中：房地产投资下降</w:t>
      </w:r>
      <w:r>
        <w:rPr>
          <w:rFonts w:ascii="仿宋" w:eastAsia="仿宋" w:hAnsi="仿宋" w:cs="仿宋" w:hint="eastAsia"/>
          <w:spacing w:val="20"/>
          <w:sz w:val="30"/>
          <w:szCs w:val="30"/>
          <w:shd w:val="clear" w:color="auto" w:fill="FFFFFF"/>
        </w:rPr>
        <w:t>7.7%</w:t>
      </w:r>
      <w:r>
        <w:rPr>
          <w:rFonts w:ascii="仿宋" w:eastAsia="仿宋" w:hAnsi="仿宋" w:cs="仿宋" w:hint="eastAsia"/>
          <w:spacing w:val="20"/>
          <w:sz w:val="30"/>
          <w:szCs w:val="30"/>
          <w:shd w:val="clear" w:color="auto" w:fill="FFFFFF"/>
        </w:rPr>
        <w:t>，非房投资增长</w:t>
      </w:r>
      <w:r>
        <w:rPr>
          <w:rFonts w:ascii="仿宋" w:eastAsia="仿宋" w:hAnsi="仿宋" w:cs="仿宋" w:hint="eastAsia"/>
          <w:spacing w:val="20"/>
          <w:sz w:val="30"/>
          <w:szCs w:val="30"/>
          <w:shd w:val="clear" w:color="auto" w:fill="FFFFFF"/>
        </w:rPr>
        <w:t>23.4%</w:t>
      </w:r>
      <w:r>
        <w:rPr>
          <w:rFonts w:ascii="仿宋" w:eastAsia="仿宋" w:hAnsi="仿宋" w:cs="仿宋" w:hint="eastAsia"/>
          <w:spacing w:val="20"/>
          <w:sz w:val="30"/>
          <w:szCs w:val="30"/>
          <w:shd w:val="clear" w:color="auto" w:fill="FFFFFF"/>
        </w:rPr>
        <w:t>。分产业看，第一产业投资增长</w:t>
      </w:r>
      <w:r>
        <w:rPr>
          <w:rFonts w:ascii="仿宋" w:eastAsia="仿宋" w:hAnsi="仿宋" w:cs="仿宋" w:hint="eastAsia"/>
          <w:spacing w:val="20"/>
          <w:sz w:val="30"/>
          <w:szCs w:val="30"/>
          <w:shd w:val="clear" w:color="auto" w:fill="FFFFFF"/>
        </w:rPr>
        <w:t>124.9%</w:t>
      </w:r>
      <w:r>
        <w:rPr>
          <w:rFonts w:ascii="仿宋" w:eastAsia="仿宋" w:hAnsi="仿宋" w:cs="仿宋" w:hint="eastAsia"/>
          <w:spacing w:val="20"/>
          <w:sz w:val="30"/>
          <w:szCs w:val="30"/>
          <w:shd w:val="clear" w:color="auto" w:fill="FFFFFF"/>
        </w:rPr>
        <w:t>，第二产业投资增长</w:t>
      </w:r>
      <w:r>
        <w:rPr>
          <w:rFonts w:ascii="仿宋" w:eastAsia="仿宋" w:hAnsi="仿宋" w:cs="仿宋" w:hint="eastAsia"/>
          <w:spacing w:val="20"/>
          <w:sz w:val="30"/>
          <w:szCs w:val="30"/>
          <w:shd w:val="clear" w:color="auto" w:fill="FFFFFF"/>
        </w:rPr>
        <w:t>57.6%</w:t>
      </w:r>
      <w:r>
        <w:rPr>
          <w:rFonts w:ascii="仿宋" w:eastAsia="仿宋" w:hAnsi="仿宋" w:cs="仿宋" w:hint="eastAsia"/>
          <w:spacing w:val="20"/>
          <w:sz w:val="30"/>
          <w:szCs w:val="30"/>
          <w:shd w:val="clear" w:color="auto" w:fill="FFFFFF"/>
        </w:rPr>
        <w:t>，第三产业投资增长</w:t>
      </w:r>
      <w:r>
        <w:rPr>
          <w:rFonts w:ascii="仿宋" w:eastAsia="仿宋" w:hAnsi="仿宋" w:cs="仿宋" w:hint="eastAsia"/>
          <w:spacing w:val="20"/>
          <w:sz w:val="30"/>
          <w:szCs w:val="30"/>
          <w:shd w:val="clear" w:color="auto" w:fill="FFFFFF"/>
        </w:rPr>
        <w:t>4.3%</w:t>
      </w:r>
      <w:r>
        <w:rPr>
          <w:rFonts w:ascii="仿宋" w:eastAsia="仿宋" w:hAnsi="仿宋" w:cs="仿宋" w:hint="eastAsia"/>
          <w:spacing w:val="20"/>
          <w:sz w:val="30"/>
          <w:szCs w:val="30"/>
          <w:shd w:val="clear" w:color="auto" w:fill="FFFFFF"/>
        </w:rPr>
        <w:t>，三次产业投资比例为</w:t>
      </w:r>
      <w:r>
        <w:rPr>
          <w:rFonts w:ascii="仿宋" w:eastAsia="仿宋" w:hAnsi="仿宋" w:cs="仿宋" w:hint="eastAsia"/>
          <w:spacing w:val="20"/>
          <w:sz w:val="30"/>
          <w:szCs w:val="30"/>
          <w:shd w:val="clear" w:color="auto" w:fill="FFFFFF"/>
        </w:rPr>
        <w:t>0.7:14.1:85.2</w:t>
      </w:r>
      <w:r>
        <w:rPr>
          <w:rFonts w:ascii="仿宋" w:eastAsia="仿宋" w:hAnsi="仿宋" w:cs="仿宋" w:hint="eastAsia"/>
          <w:spacing w:val="20"/>
          <w:sz w:val="30"/>
          <w:szCs w:val="30"/>
          <w:shd w:val="clear" w:color="auto" w:fill="FFFFFF"/>
        </w:rPr>
        <w:t>。房地产与非房项目结构比由</w:t>
      </w:r>
      <w:r>
        <w:rPr>
          <w:rFonts w:ascii="仿宋" w:eastAsia="仿宋" w:hAnsi="仿宋" w:cs="仿宋" w:hint="eastAsia"/>
          <w:spacing w:val="20"/>
          <w:sz w:val="30"/>
          <w:szCs w:val="30"/>
          <w:shd w:val="clear" w:color="auto" w:fill="FFFFFF"/>
        </w:rPr>
        <w:t>43.3:56.7</w:t>
      </w:r>
      <w:r>
        <w:rPr>
          <w:rFonts w:ascii="仿宋" w:eastAsia="仿宋" w:hAnsi="仿宋" w:cs="仿宋" w:hint="eastAsia"/>
          <w:spacing w:val="20"/>
          <w:sz w:val="30"/>
          <w:szCs w:val="30"/>
          <w:shd w:val="clear" w:color="auto" w:fill="FFFFFF"/>
        </w:rPr>
        <w:t>调整为</w:t>
      </w:r>
      <w:r>
        <w:rPr>
          <w:rFonts w:ascii="仿宋" w:eastAsia="仿宋" w:hAnsi="仿宋" w:cs="仿宋" w:hint="eastAsia"/>
          <w:spacing w:val="20"/>
          <w:sz w:val="30"/>
          <w:szCs w:val="30"/>
          <w:shd w:val="clear" w:color="auto" w:fill="FFFFFF"/>
        </w:rPr>
        <w:t>36.3:63.7</w:t>
      </w:r>
      <w:r>
        <w:rPr>
          <w:rFonts w:ascii="仿宋" w:eastAsia="仿宋" w:hAnsi="仿宋" w:cs="仿宋" w:hint="eastAsia"/>
          <w:spacing w:val="20"/>
          <w:sz w:val="30"/>
          <w:szCs w:val="30"/>
          <w:shd w:val="clear" w:color="auto" w:fill="FFFFFF"/>
        </w:rPr>
        <w:t>，投资结构不断优化。</w:t>
      </w:r>
    </w:p>
    <w:p w:rsidR="00DB5FEA" w:rsidRDefault="00BD6399">
      <w:pPr>
        <w:ind w:firstLineChars="200" w:firstLine="480"/>
        <w:jc w:val="both"/>
        <w:rPr>
          <w:rFonts w:ascii="仿宋" w:eastAsia="仿宋" w:hAnsi="仿宋" w:cs="仿宋"/>
          <w:spacing w:val="20"/>
          <w:sz w:val="30"/>
          <w:szCs w:val="30"/>
          <w:shd w:val="clear" w:color="auto" w:fill="FFFFFF"/>
        </w:rPr>
      </w:pPr>
      <w:r>
        <w:rPr>
          <w:rFonts w:ascii="仿宋" w:eastAsia="仿宋" w:hAnsi="仿宋" w:cs="仿宋" w:hint="eastAsia"/>
          <w:noProof/>
        </w:rPr>
        <w:lastRenderedPageBreak/>
        <w:drawing>
          <wp:inline distT="0" distB="0" distL="114300" distR="114300">
            <wp:extent cx="4572000" cy="287655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5FEA" w:rsidRDefault="00BD6399">
      <w:pPr>
        <w:jc w:val="both"/>
        <w:rPr>
          <w:rFonts w:ascii="仿宋" w:eastAsia="仿宋" w:hAnsi="仿宋" w:cs="仿宋"/>
          <w:b/>
          <w:color w:val="FF0000"/>
          <w:spacing w:val="20"/>
          <w:sz w:val="32"/>
          <w:szCs w:val="30"/>
        </w:rPr>
      </w:pPr>
      <w:r>
        <w:rPr>
          <w:rFonts w:ascii="仿宋" w:eastAsia="仿宋" w:hAnsi="仿宋" w:cs="仿宋" w:hint="eastAsia"/>
          <w:b/>
          <w:color w:val="0000FF"/>
          <w:spacing w:val="20"/>
          <w:sz w:val="32"/>
          <w:szCs w:val="30"/>
          <w:shd w:val="clear" w:color="auto" w:fill="FFFFFF"/>
        </w:rPr>
        <w:t xml:space="preserve">   </w:t>
      </w:r>
      <w:r>
        <w:rPr>
          <w:rFonts w:ascii="仿宋" w:eastAsia="仿宋" w:hAnsi="仿宋" w:cs="仿宋" w:hint="eastAsia"/>
          <w:b/>
          <w:spacing w:val="20"/>
          <w:sz w:val="32"/>
          <w:szCs w:val="30"/>
          <w:shd w:val="clear" w:color="auto" w:fill="FFFFFF"/>
        </w:rPr>
        <w:t>（四）</w:t>
      </w:r>
      <w:r>
        <w:rPr>
          <w:rFonts w:ascii="仿宋" w:eastAsia="仿宋" w:hAnsi="仿宋" w:cs="仿宋" w:hint="eastAsia"/>
          <w:b/>
          <w:spacing w:val="20"/>
          <w:sz w:val="32"/>
          <w:szCs w:val="30"/>
        </w:rPr>
        <w:t>居民消费价格</w:t>
      </w:r>
    </w:p>
    <w:p w:rsidR="00DB5FEA" w:rsidRDefault="00BD6399">
      <w:pPr>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年，海口市居民消费价格同比上涨</w:t>
      </w:r>
      <w:r>
        <w:rPr>
          <w:rFonts w:ascii="仿宋" w:eastAsia="仿宋" w:hAnsi="仿宋" w:cs="仿宋" w:hint="eastAsia"/>
          <w:spacing w:val="20"/>
          <w:sz w:val="30"/>
          <w:szCs w:val="30"/>
          <w:shd w:val="clear" w:color="auto" w:fill="FFFFFF"/>
        </w:rPr>
        <w:t>1.6%</w:t>
      </w:r>
      <w:r>
        <w:rPr>
          <w:rFonts w:ascii="仿宋" w:eastAsia="仿宋" w:hAnsi="仿宋" w:cs="仿宋" w:hint="eastAsia"/>
          <w:spacing w:val="20"/>
          <w:sz w:val="30"/>
          <w:szCs w:val="30"/>
          <w:shd w:val="clear" w:color="auto" w:fill="FFFFFF"/>
        </w:rPr>
        <w:t>。分类别看，食品烟酒价格上涨</w:t>
      </w:r>
      <w:r>
        <w:rPr>
          <w:rFonts w:ascii="仿宋" w:eastAsia="仿宋" w:hAnsi="仿宋" w:cs="仿宋" w:hint="eastAsia"/>
          <w:spacing w:val="20"/>
          <w:sz w:val="30"/>
          <w:szCs w:val="30"/>
          <w:shd w:val="clear" w:color="auto" w:fill="FFFFFF"/>
        </w:rPr>
        <w:t>6.8%</w:t>
      </w:r>
      <w:r>
        <w:rPr>
          <w:rFonts w:ascii="仿宋" w:eastAsia="仿宋" w:hAnsi="仿宋" w:cs="仿宋" w:hint="eastAsia"/>
          <w:spacing w:val="20"/>
          <w:sz w:val="30"/>
          <w:szCs w:val="30"/>
          <w:shd w:val="clear" w:color="auto" w:fill="FFFFFF"/>
        </w:rPr>
        <w:t>，衣着价格上涨</w:t>
      </w:r>
      <w:r>
        <w:rPr>
          <w:rFonts w:ascii="仿宋" w:eastAsia="仿宋" w:hAnsi="仿宋" w:cs="仿宋" w:hint="eastAsia"/>
          <w:spacing w:val="20"/>
          <w:sz w:val="30"/>
          <w:szCs w:val="30"/>
          <w:shd w:val="clear" w:color="auto" w:fill="FFFFFF"/>
        </w:rPr>
        <w:t>3.0%</w:t>
      </w:r>
      <w:r>
        <w:rPr>
          <w:rFonts w:ascii="仿宋" w:eastAsia="仿宋" w:hAnsi="仿宋" w:cs="仿宋" w:hint="eastAsia"/>
          <w:spacing w:val="20"/>
          <w:sz w:val="30"/>
          <w:szCs w:val="30"/>
          <w:shd w:val="clear" w:color="auto" w:fill="FFFFFF"/>
        </w:rPr>
        <w:t>，居住价格下跌</w:t>
      </w:r>
      <w:r>
        <w:rPr>
          <w:rFonts w:ascii="仿宋" w:eastAsia="仿宋" w:hAnsi="仿宋" w:cs="仿宋" w:hint="eastAsia"/>
          <w:spacing w:val="20"/>
          <w:sz w:val="30"/>
          <w:szCs w:val="30"/>
          <w:shd w:val="clear" w:color="auto" w:fill="FFFFFF"/>
        </w:rPr>
        <w:t>3.3%</w:t>
      </w:r>
      <w:r>
        <w:rPr>
          <w:rFonts w:ascii="仿宋" w:eastAsia="仿宋" w:hAnsi="仿宋" w:cs="仿宋" w:hint="eastAsia"/>
          <w:spacing w:val="20"/>
          <w:sz w:val="30"/>
          <w:szCs w:val="30"/>
          <w:shd w:val="clear" w:color="auto" w:fill="FFFFFF"/>
        </w:rPr>
        <w:t>，生活用品及服务价格上涨</w:t>
      </w:r>
      <w:r>
        <w:rPr>
          <w:rFonts w:ascii="仿宋" w:eastAsia="仿宋" w:hAnsi="仿宋" w:cs="仿宋" w:hint="eastAsia"/>
          <w:spacing w:val="20"/>
          <w:sz w:val="30"/>
          <w:szCs w:val="30"/>
          <w:shd w:val="clear" w:color="auto" w:fill="FFFFFF"/>
        </w:rPr>
        <w:t>0.4%</w:t>
      </w:r>
      <w:r>
        <w:rPr>
          <w:rFonts w:ascii="仿宋" w:eastAsia="仿宋" w:hAnsi="仿宋" w:cs="仿宋" w:hint="eastAsia"/>
          <w:spacing w:val="20"/>
          <w:sz w:val="30"/>
          <w:szCs w:val="30"/>
          <w:shd w:val="clear" w:color="auto" w:fill="FFFFFF"/>
        </w:rPr>
        <w:t>，交通和通信价格下跌</w:t>
      </w:r>
      <w:r>
        <w:rPr>
          <w:rFonts w:ascii="仿宋" w:eastAsia="仿宋" w:hAnsi="仿宋" w:cs="仿宋" w:hint="eastAsia"/>
          <w:spacing w:val="20"/>
          <w:sz w:val="30"/>
          <w:szCs w:val="30"/>
          <w:shd w:val="clear" w:color="auto" w:fill="FFFFFF"/>
        </w:rPr>
        <w:t>4.9%</w:t>
      </w:r>
      <w:r>
        <w:rPr>
          <w:rFonts w:ascii="仿宋" w:eastAsia="仿宋" w:hAnsi="仿宋" w:cs="仿宋" w:hint="eastAsia"/>
          <w:spacing w:val="20"/>
          <w:sz w:val="30"/>
          <w:szCs w:val="30"/>
          <w:shd w:val="clear" w:color="auto" w:fill="FFFFFF"/>
        </w:rPr>
        <w:t>，教育文化和娱乐价格上涨</w:t>
      </w:r>
      <w:r>
        <w:rPr>
          <w:rFonts w:ascii="仿宋" w:eastAsia="仿宋" w:hAnsi="仿宋" w:cs="仿宋" w:hint="eastAsia"/>
          <w:spacing w:val="20"/>
          <w:sz w:val="30"/>
          <w:szCs w:val="30"/>
          <w:shd w:val="clear" w:color="auto" w:fill="FFFFFF"/>
        </w:rPr>
        <w:t>1.9%</w:t>
      </w:r>
      <w:r>
        <w:rPr>
          <w:rFonts w:ascii="仿宋" w:eastAsia="仿宋" w:hAnsi="仿宋" w:cs="仿宋" w:hint="eastAsia"/>
          <w:spacing w:val="20"/>
          <w:sz w:val="30"/>
          <w:szCs w:val="30"/>
          <w:shd w:val="clear" w:color="auto" w:fill="FFFFFF"/>
        </w:rPr>
        <w:t>，医疗保健价格上涨</w:t>
      </w:r>
      <w:r>
        <w:rPr>
          <w:rFonts w:ascii="仿宋" w:eastAsia="仿宋" w:hAnsi="仿宋" w:cs="仿宋" w:hint="eastAsia"/>
          <w:spacing w:val="20"/>
          <w:sz w:val="30"/>
          <w:szCs w:val="30"/>
          <w:shd w:val="clear" w:color="auto" w:fill="FFFFFF"/>
        </w:rPr>
        <w:t>0.1%</w:t>
      </w:r>
      <w:r>
        <w:rPr>
          <w:rFonts w:ascii="仿宋" w:eastAsia="仿宋" w:hAnsi="仿宋" w:cs="仿宋" w:hint="eastAsia"/>
          <w:spacing w:val="20"/>
          <w:sz w:val="30"/>
          <w:szCs w:val="30"/>
          <w:shd w:val="clear" w:color="auto" w:fill="FFFFFF"/>
        </w:rPr>
        <w:t>，其他用品和服务价格上涨</w:t>
      </w:r>
      <w:r>
        <w:rPr>
          <w:rFonts w:ascii="仿宋" w:eastAsia="仿宋" w:hAnsi="仿宋" w:cs="仿宋" w:hint="eastAsia"/>
          <w:spacing w:val="20"/>
          <w:sz w:val="30"/>
          <w:szCs w:val="30"/>
          <w:shd w:val="clear" w:color="auto" w:fill="FFFFFF"/>
        </w:rPr>
        <w:t>4.4%</w:t>
      </w:r>
      <w:r>
        <w:rPr>
          <w:rFonts w:ascii="仿宋" w:eastAsia="仿宋" w:hAnsi="仿宋" w:cs="仿宋" w:hint="eastAsia"/>
          <w:spacing w:val="20"/>
          <w:sz w:val="30"/>
          <w:szCs w:val="30"/>
          <w:shd w:val="clear" w:color="auto" w:fill="FFFFFF"/>
        </w:rPr>
        <w:t>。</w:t>
      </w:r>
    </w:p>
    <w:tbl>
      <w:tblPr>
        <w:tblW w:w="7685" w:type="dxa"/>
        <w:jc w:val="center"/>
        <w:tblLayout w:type="fixed"/>
        <w:tblLook w:val="04A0" w:firstRow="1" w:lastRow="0" w:firstColumn="1" w:lastColumn="0" w:noHBand="0" w:noVBand="1"/>
      </w:tblPr>
      <w:tblGrid>
        <w:gridCol w:w="4645"/>
        <w:gridCol w:w="3040"/>
      </w:tblGrid>
      <w:tr w:rsidR="00DB5FEA">
        <w:trPr>
          <w:trHeight w:val="575"/>
          <w:jc w:val="center"/>
        </w:trPr>
        <w:tc>
          <w:tcPr>
            <w:tcW w:w="7685" w:type="dxa"/>
            <w:gridSpan w:val="2"/>
            <w:tcBorders>
              <w:top w:val="nil"/>
              <w:left w:val="nil"/>
              <w:bottom w:val="single" w:sz="4" w:space="0" w:color="000000"/>
              <w:right w:val="nil"/>
            </w:tcBorders>
            <w:shd w:val="clear" w:color="auto" w:fill="FFFFFF"/>
            <w:vAlign w:val="center"/>
          </w:tcPr>
          <w:p w:rsidR="00DB5FEA" w:rsidRDefault="00BD6399">
            <w:pPr>
              <w:jc w:val="both"/>
              <w:rPr>
                <w:rFonts w:ascii="仿宋" w:eastAsia="仿宋" w:hAnsi="仿宋" w:cs="仿宋"/>
                <w:color w:val="FF0000"/>
                <w:spacing w:val="20"/>
                <w:sz w:val="30"/>
                <w:szCs w:val="30"/>
              </w:rPr>
            </w:pPr>
            <w:r>
              <w:rPr>
                <w:rFonts w:ascii="仿宋" w:eastAsia="仿宋" w:hAnsi="仿宋" w:cs="仿宋" w:hint="eastAsia"/>
                <w:spacing w:val="20"/>
                <w:sz w:val="30"/>
                <w:szCs w:val="30"/>
              </w:rPr>
              <w:t>表</w:t>
            </w:r>
            <w:r>
              <w:rPr>
                <w:rFonts w:ascii="仿宋" w:eastAsia="仿宋" w:hAnsi="仿宋" w:cs="仿宋" w:hint="eastAsia"/>
                <w:spacing w:val="20"/>
                <w:sz w:val="30"/>
                <w:szCs w:val="30"/>
              </w:rPr>
              <w:t>1: </w:t>
            </w:r>
            <w:r>
              <w:rPr>
                <w:rFonts w:ascii="仿宋" w:eastAsia="仿宋" w:hAnsi="仿宋" w:cs="仿宋" w:hint="eastAsia"/>
                <w:spacing w:val="20"/>
                <w:sz w:val="30"/>
                <w:szCs w:val="30"/>
              </w:rPr>
              <w:t>居民消费价格指数（</w:t>
            </w:r>
            <w:r>
              <w:rPr>
                <w:rFonts w:ascii="仿宋" w:eastAsia="仿宋" w:hAnsi="仿宋" w:cs="仿宋" w:hint="eastAsia"/>
                <w:spacing w:val="20"/>
                <w:sz w:val="30"/>
                <w:szCs w:val="30"/>
              </w:rPr>
              <w:t>CPI</w:t>
            </w:r>
            <w:r>
              <w:rPr>
                <w:rFonts w:ascii="仿宋" w:eastAsia="仿宋" w:hAnsi="仿宋" w:cs="仿宋" w:hint="eastAsia"/>
                <w:spacing w:val="20"/>
                <w:sz w:val="30"/>
                <w:szCs w:val="30"/>
              </w:rPr>
              <w:t>）</w:t>
            </w:r>
          </w:p>
        </w:tc>
      </w:tr>
      <w:tr w:rsidR="00DB5FEA">
        <w:trPr>
          <w:trHeight w:val="439"/>
          <w:jc w:val="center"/>
        </w:trPr>
        <w:tc>
          <w:tcPr>
            <w:tcW w:w="4645" w:type="dxa"/>
            <w:tcBorders>
              <w:top w:val="nil"/>
              <w:left w:val="nil"/>
              <w:bottom w:val="single" w:sz="4" w:space="0" w:color="000000"/>
              <w:right w:val="single" w:sz="4" w:space="0" w:color="000000"/>
            </w:tcBorders>
            <w:shd w:val="clear" w:color="auto" w:fill="FFFFFF"/>
            <w:vAlign w:val="center"/>
          </w:tcPr>
          <w:p w:rsidR="00DB5FEA" w:rsidRDefault="00BD6399">
            <w:pPr>
              <w:jc w:val="center"/>
              <w:rPr>
                <w:rFonts w:ascii="仿宋" w:eastAsia="仿宋" w:hAnsi="仿宋" w:cs="仿宋"/>
                <w:color w:val="FF0000"/>
                <w:spacing w:val="20"/>
                <w:sz w:val="30"/>
                <w:szCs w:val="30"/>
              </w:rPr>
            </w:pPr>
            <w:r>
              <w:rPr>
                <w:rFonts w:ascii="仿宋" w:eastAsia="仿宋" w:hAnsi="仿宋" w:cs="仿宋" w:hint="eastAsia"/>
                <w:spacing w:val="20"/>
                <w:sz w:val="30"/>
                <w:szCs w:val="30"/>
              </w:rPr>
              <w:t>指标名称</w:t>
            </w:r>
          </w:p>
        </w:tc>
        <w:tc>
          <w:tcPr>
            <w:tcW w:w="3040" w:type="dxa"/>
            <w:tcBorders>
              <w:top w:val="single" w:sz="4" w:space="0" w:color="000000"/>
              <w:left w:val="nil"/>
              <w:bottom w:val="single" w:sz="4" w:space="0" w:color="000000"/>
              <w:right w:val="nil"/>
            </w:tcBorders>
            <w:shd w:val="clear" w:color="auto" w:fill="FFFFFF"/>
            <w:vAlign w:val="center"/>
          </w:tcPr>
          <w:p w:rsidR="00DB5FEA" w:rsidRDefault="00BD6399">
            <w:pPr>
              <w:jc w:val="center"/>
              <w:rPr>
                <w:rFonts w:ascii="仿宋" w:eastAsia="仿宋" w:hAnsi="仿宋" w:cs="仿宋"/>
                <w:spacing w:val="20"/>
                <w:sz w:val="30"/>
                <w:szCs w:val="30"/>
              </w:rPr>
            </w:pPr>
            <w:r>
              <w:rPr>
                <w:rFonts w:ascii="仿宋" w:eastAsia="仿宋" w:hAnsi="仿宋" w:cs="仿宋" w:hint="eastAsia"/>
                <w:spacing w:val="20"/>
                <w:sz w:val="30"/>
                <w:szCs w:val="30"/>
              </w:rPr>
              <w:t>价格指数</w:t>
            </w:r>
          </w:p>
          <w:p w:rsidR="00DB5FEA" w:rsidRDefault="00BD6399">
            <w:pPr>
              <w:jc w:val="center"/>
              <w:rPr>
                <w:rFonts w:ascii="仿宋" w:eastAsia="仿宋" w:hAnsi="仿宋" w:cs="仿宋"/>
                <w:color w:val="FF0000"/>
                <w:spacing w:val="20"/>
                <w:sz w:val="30"/>
                <w:szCs w:val="30"/>
              </w:rPr>
            </w:pPr>
            <w:r>
              <w:rPr>
                <w:rFonts w:ascii="仿宋" w:eastAsia="仿宋" w:hAnsi="仿宋" w:cs="仿宋" w:hint="eastAsia"/>
                <w:spacing w:val="20"/>
                <w:sz w:val="30"/>
                <w:szCs w:val="30"/>
              </w:rPr>
              <w:t>（上年</w:t>
            </w:r>
            <w:r>
              <w:rPr>
                <w:rFonts w:ascii="仿宋" w:eastAsia="仿宋" w:hAnsi="仿宋" w:cs="仿宋" w:hint="eastAsia"/>
                <w:spacing w:val="20"/>
                <w:sz w:val="30"/>
                <w:szCs w:val="30"/>
              </w:rPr>
              <w:t>=100</w:t>
            </w:r>
            <w:r>
              <w:rPr>
                <w:rFonts w:ascii="仿宋" w:eastAsia="仿宋" w:hAnsi="仿宋" w:cs="仿宋" w:hint="eastAsia"/>
                <w:spacing w:val="20"/>
                <w:sz w:val="30"/>
                <w:szCs w:val="30"/>
              </w:rPr>
              <w:t>）</w:t>
            </w:r>
          </w:p>
        </w:tc>
      </w:tr>
      <w:tr w:rsidR="00DB5FEA">
        <w:trPr>
          <w:trHeight w:val="439"/>
          <w:jc w:val="center"/>
        </w:trPr>
        <w:tc>
          <w:tcPr>
            <w:tcW w:w="4645" w:type="dxa"/>
            <w:tcBorders>
              <w:top w:val="nil"/>
              <w:left w:val="nil"/>
              <w:bottom w:val="single" w:sz="4" w:space="0" w:color="000000"/>
              <w:right w:val="single" w:sz="4" w:space="0" w:color="000000"/>
            </w:tcBorders>
            <w:shd w:val="clear" w:color="auto" w:fill="FFFFFF"/>
            <w:vAlign w:val="center"/>
          </w:tcPr>
          <w:p w:rsidR="00DB5FEA" w:rsidRDefault="00BD6399">
            <w:pPr>
              <w:jc w:val="both"/>
              <w:rPr>
                <w:rFonts w:ascii="仿宋" w:eastAsia="仿宋" w:hAnsi="仿宋" w:cs="仿宋"/>
                <w:color w:val="FF0000"/>
                <w:spacing w:val="20"/>
                <w:sz w:val="30"/>
                <w:szCs w:val="30"/>
              </w:rPr>
            </w:pPr>
            <w:r>
              <w:rPr>
                <w:rFonts w:ascii="仿宋" w:eastAsia="仿宋" w:hAnsi="仿宋" w:cs="仿宋" w:hint="eastAsia"/>
                <w:spacing w:val="20"/>
                <w:sz w:val="30"/>
                <w:szCs w:val="30"/>
              </w:rPr>
              <w:t>居民消费价格指数</w:t>
            </w:r>
          </w:p>
        </w:tc>
        <w:tc>
          <w:tcPr>
            <w:tcW w:w="3040" w:type="dxa"/>
            <w:tcBorders>
              <w:top w:val="nil"/>
              <w:left w:val="nil"/>
              <w:bottom w:val="single" w:sz="4" w:space="0" w:color="000000"/>
              <w:right w:val="nil"/>
            </w:tcBorders>
            <w:shd w:val="clear" w:color="auto" w:fill="FFFFFF"/>
            <w:vAlign w:val="center"/>
          </w:tcPr>
          <w:p w:rsidR="00DB5FEA" w:rsidRDefault="00BD6399">
            <w:pPr>
              <w:jc w:val="center"/>
              <w:rPr>
                <w:rFonts w:ascii="仿宋" w:eastAsia="仿宋" w:hAnsi="仿宋" w:cs="仿宋"/>
                <w:color w:val="FF0000"/>
                <w:spacing w:val="20"/>
                <w:sz w:val="30"/>
                <w:szCs w:val="30"/>
              </w:rPr>
            </w:pPr>
            <w:r>
              <w:rPr>
                <w:rFonts w:ascii="仿宋" w:eastAsia="仿宋" w:hAnsi="仿宋" w:cs="仿宋" w:hint="eastAsia"/>
                <w:spacing w:val="20"/>
                <w:sz w:val="30"/>
                <w:szCs w:val="30"/>
              </w:rPr>
              <w:t>101.6</w:t>
            </w:r>
          </w:p>
        </w:tc>
      </w:tr>
      <w:tr w:rsidR="00DB5FEA">
        <w:trPr>
          <w:trHeight w:val="439"/>
          <w:jc w:val="center"/>
        </w:trPr>
        <w:tc>
          <w:tcPr>
            <w:tcW w:w="4645" w:type="dxa"/>
            <w:tcBorders>
              <w:top w:val="nil"/>
              <w:left w:val="nil"/>
              <w:bottom w:val="single" w:sz="4" w:space="0" w:color="000000"/>
              <w:right w:val="single" w:sz="4" w:space="0" w:color="000000"/>
            </w:tcBorders>
            <w:shd w:val="clear" w:color="auto" w:fill="FFFFFF"/>
            <w:vAlign w:val="center"/>
          </w:tcPr>
          <w:p w:rsidR="00DB5FEA" w:rsidRDefault="00BD6399">
            <w:pPr>
              <w:jc w:val="both"/>
              <w:rPr>
                <w:rFonts w:ascii="仿宋" w:eastAsia="仿宋" w:hAnsi="仿宋" w:cs="仿宋"/>
                <w:color w:val="FF0000"/>
                <w:spacing w:val="20"/>
                <w:sz w:val="30"/>
                <w:szCs w:val="30"/>
              </w:rPr>
            </w:pPr>
            <w:r>
              <w:rPr>
                <w:rFonts w:ascii="仿宋" w:eastAsia="仿宋" w:hAnsi="仿宋" w:cs="仿宋" w:hint="eastAsia"/>
                <w:spacing w:val="20"/>
                <w:sz w:val="30"/>
                <w:szCs w:val="30"/>
              </w:rPr>
              <w:t>一、食品烟酒</w:t>
            </w:r>
          </w:p>
        </w:tc>
        <w:tc>
          <w:tcPr>
            <w:tcW w:w="3040" w:type="dxa"/>
            <w:tcBorders>
              <w:top w:val="nil"/>
              <w:left w:val="nil"/>
              <w:bottom w:val="single" w:sz="4" w:space="0" w:color="000000"/>
              <w:right w:val="nil"/>
            </w:tcBorders>
            <w:shd w:val="clear" w:color="auto" w:fill="FFFFFF"/>
            <w:vAlign w:val="center"/>
          </w:tcPr>
          <w:p w:rsidR="00DB5FEA" w:rsidRDefault="00BD6399">
            <w:pPr>
              <w:jc w:val="center"/>
              <w:rPr>
                <w:rFonts w:ascii="仿宋" w:eastAsia="仿宋" w:hAnsi="仿宋" w:cs="仿宋"/>
                <w:color w:val="FF0000"/>
                <w:spacing w:val="20"/>
                <w:sz w:val="30"/>
                <w:szCs w:val="30"/>
              </w:rPr>
            </w:pPr>
            <w:r>
              <w:rPr>
                <w:rFonts w:ascii="仿宋" w:eastAsia="仿宋" w:hAnsi="仿宋" w:cs="仿宋" w:hint="eastAsia"/>
                <w:spacing w:val="20"/>
                <w:sz w:val="30"/>
                <w:szCs w:val="30"/>
              </w:rPr>
              <w:t>106.8</w:t>
            </w:r>
          </w:p>
        </w:tc>
      </w:tr>
      <w:tr w:rsidR="00DB5FEA">
        <w:trPr>
          <w:trHeight w:val="439"/>
          <w:jc w:val="center"/>
        </w:trPr>
        <w:tc>
          <w:tcPr>
            <w:tcW w:w="4645" w:type="dxa"/>
            <w:tcBorders>
              <w:top w:val="nil"/>
              <w:left w:val="nil"/>
              <w:bottom w:val="single" w:sz="4" w:space="0" w:color="000000"/>
              <w:right w:val="single" w:sz="4" w:space="0" w:color="000000"/>
            </w:tcBorders>
            <w:shd w:val="clear" w:color="auto" w:fill="FFFFFF"/>
            <w:vAlign w:val="center"/>
          </w:tcPr>
          <w:p w:rsidR="00DB5FEA" w:rsidRDefault="00BD6399">
            <w:pPr>
              <w:jc w:val="both"/>
              <w:rPr>
                <w:rFonts w:ascii="仿宋" w:eastAsia="仿宋" w:hAnsi="仿宋" w:cs="仿宋"/>
                <w:color w:val="FF0000"/>
                <w:spacing w:val="20"/>
                <w:sz w:val="30"/>
                <w:szCs w:val="30"/>
              </w:rPr>
            </w:pP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粮</w:t>
            </w: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食</w:t>
            </w:r>
          </w:p>
        </w:tc>
        <w:tc>
          <w:tcPr>
            <w:tcW w:w="3040" w:type="dxa"/>
            <w:tcBorders>
              <w:top w:val="nil"/>
              <w:left w:val="nil"/>
              <w:bottom w:val="single" w:sz="4" w:space="0" w:color="000000"/>
              <w:right w:val="nil"/>
            </w:tcBorders>
            <w:shd w:val="clear" w:color="auto" w:fill="FFFFFF"/>
            <w:vAlign w:val="center"/>
          </w:tcPr>
          <w:p w:rsidR="00DB5FEA" w:rsidRDefault="00BD6399">
            <w:pPr>
              <w:jc w:val="center"/>
              <w:rPr>
                <w:rFonts w:ascii="仿宋" w:eastAsia="仿宋" w:hAnsi="仿宋" w:cs="仿宋"/>
                <w:color w:val="FF0000"/>
                <w:spacing w:val="20"/>
                <w:sz w:val="30"/>
                <w:szCs w:val="30"/>
              </w:rPr>
            </w:pPr>
            <w:r>
              <w:rPr>
                <w:rFonts w:ascii="仿宋" w:eastAsia="仿宋" w:hAnsi="仿宋" w:cs="仿宋" w:hint="eastAsia"/>
                <w:spacing w:val="20"/>
                <w:sz w:val="30"/>
                <w:szCs w:val="30"/>
              </w:rPr>
              <w:t>101.5</w:t>
            </w:r>
          </w:p>
        </w:tc>
      </w:tr>
      <w:tr w:rsidR="00DB5FEA">
        <w:trPr>
          <w:trHeight w:val="439"/>
          <w:jc w:val="center"/>
        </w:trPr>
        <w:tc>
          <w:tcPr>
            <w:tcW w:w="4645" w:type="dxa"/>
            <w:tcBorders>
              <w:top w:val="nil"/>
              <w:left w:val="nil"/>
              <w:bottom w:val="single" w:sz="4" w:space="0" w:color="000000"/>
              <w:right w:val="single" w:sz="4" w:space="0" w:color="000000"/>
            </w:tcBorders>
            <w:shd w:val="clear" w:color="auto" w:fill="FFFFFF"/>
            <w:vAlign w:val="center"/>
          </w:tcPr>
          <w:p w:rsidR="00DB5FEA" w:rsidRDefault="00BD6399">
            <w:pPr>
              <w:jc w:val="both"/>
              <w:rPr>
                <w:rFonts w:ascii="仿宋" w:eastAsia="仿宋" w:hAnsi="仿宋" w:cs="仿宋"/>
                <w:color w:val="FF0000"/>
                <w:spacing w:val="20"/>
                <w:sz w:val="30"/>
                <w:szCs w:val="30"/>
              </w:rPr>
            </w:pP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食</w:t>
            </w: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用</w:t>
            </w: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油</w:t>
            </w:r>
          </w:p>
        </w:tc>
        <w:tc>
          <w:tcPr>
            <w:tcW w:w="3040" w:type="dxa"/>
            <w:tcBorders>
              <w:top w:val="nil"/>
              <w:left w:val="nil"/>
              <w:bottom w:val="single" w:sz="4" w:space="0" w:color="000000"/>
              <w:right w:val="nil"/>
            </w:tcBorders>
            <w:shd w:val="clear" w:color="auto" w:fill="FFFFFF"/>
            <w:vAlign w:val="center"/>
          </w:tcPr>
          <w:p w:rsidR="00DB5FEA" w:rsidRDefault="00BD6399">
            <w:pPr>
              <w:jc w:val="center"/>
              <w:rPr>
                <w:rFonts w:ascii="仿宋" w:eastAsia="仿宋" w:hAnsi="仿宋" w:cs="仿宋"/>
                <w:color w:val="FF0000"/>
                <w:spacing w:val="20"/>
                <w:sz w:val="30"/>
                <w:szCs w:val="30"/>
              </w:rPr>
            </w:pPr>
            <w:r>
              <w:rPr>
                <w:rFonts w:ascii="仿宋" w:eastAsia="仿宋" w:hAnsi="仿宋" w:cs="仿宋" w:hint="eastAsia"/>
                <w:spacing w:val="20"/>
                <w:sz w:val="30"/>
                <w:szCs w:val="30"/>
              </w:rPr>
              <w:t>105.6</w:t>
            </w:r>
          </w:p>
        </w:tc>
      </w:tr>
      <w:tr w:rsidR="00DB5FEA">
        <w:trPr>
          <w:trHeight w:val="439"/>
          <w:jc w:val="center"/>
        </w:trPr>
        <w:tc>
          <w:tcPr>
            <w:tcW w:w="4645" w:type="dxa"/>
            <w:tcBorders>
              <w:top w:val="nil"/>
              <w:left w:val="nil"/>
              <w:bottom w:val="single" w:sz="4" w:space="0" w:color="000000"/>
              <w:right w:val="single" w:sz="4" w:space="0" w:color="000000"/>
            </w:tcBorders>
            <w:shd w:val="clear" w:color="auto" w:fill="FFFFFF"/>
            <w:vAlign w:val="center"/>
          </w:tcPr>
          <w:p w:rsidR="00DB5FEA" w:rsidRDefault="00BD6399">
            <w:pPr>
              <w:jc w:val="both"/>
              <w:rPr>
                <w:rFonts w:ascii="仿宋" w:eastAsia="仿宋" w:hAnsi="仿宋" w:cs="仿宋"/>
                <w:color w:val="FF0000"/>
                <w:spacing w:val="20"/>
                <w:sz w:val="30"/>
                <w:szCs w:val="30"/>
              </w:rPr>
            </w:pP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鲜</w:t>
            </w: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菜</w:t>
            </w:r>
          </w:p>
        </w:tc>
        <w:tc>
          <w:tcPr>
            <w:tcW w:w="3040" w:type="dxa"/>
            <w:tcBorders>
              <w:top w:val="nil"/>
              <w:left w:val="nil"/>
              <w:bottom w:val="single" w:sz="4" w:space="0" w:color="000000"/>
              <w:right w:val="nil"/>
            </w:tcBorders>
            <w:shd w:val="clear" w:color="auto" w:fill="FFFFFF"/>
            <w:vAlign w:val="center"/>
          </w:tcPr>
          <w:p w:rsidR="00DB5FEA" w:rsidRDefault="00BD6399">
            <w:pPr>
              <w:jc w:val="center"/>
              <w:rPr>
                <w:rFonts w:ascii="仿宋" w:eastAsia="仿宋" w:hAnsi="仿宋" w:cs="仿宋"/>
                <w:color w:val="FF0000"/>
                <w:spacing w:val="20"/>
                <w:sz w:val="30"/>
                <w:szCs w:val="30"/>
              </w:rPr>
            </w:pPr>
            <w:r>
              <w:rPr>
                <w:rFonts w:ascii="仿宋" w:eastAsia="仿宋" w:hAnsi="仿宋" w:cs="仿宋" w:hint="eastAsia"/>
                <w:spacing w:val="20"/>
                <w:sz w:val="30"/>
                <w:szCs w:val="30"/>
              </w:rPr>
              <w:t>95.4</w:t>
            </w:r>
          </w:p>
        </w:tc>
      </w:tr>
      <w:tr w:rsidR="00DB5FEA">
        <w:trPr>
          <w:trHeight w:val="439"/>
          <w:jc w:val="center"/>
        </w:trPr>
        <w:tc>
          <w:tcPr>
            <w:tcW w:w="4645" w:type="dxa"/>
            <w:tcBorders>
              <w:top w:val="nil"/>
              <w:left w:val="nil"/>
              <w:bottom w:val="single" w:sz="4" w:space="0" w:color="000000"/>
              <w:right w:val="single" w:sz="4" w:space="0" w:color="000000"/>
            </w:tcBorders>
            <w:shd w:val="clear" w:color="auto" w:fill="FFFFFF"/>
            <w:vAlign w:val="center"/>
          </w:tcPr>
          <w:p w:rsidR="00DB5FEA" w:rsidRDefault="00BD6399">
            <w:pPr>
              <w:jc w:val="both"/>
              <w:rPr>
                <w:rFonts w:ascii="仿宋" w:eastAsia="仿宋" w:hAnsi="仿宋" w:cs="仿宋"/>
                <w:color w:val="FF0000"/>
                <w:spacing w:val="20"/>
                <w:sz w:val="30"/>
                <w:szCs w:val="30"/>
              </w:rPr>
            </w:pPr>
            <w:r>
              <w:rPr>
                <w:rFonts w:ascii="仿宋" w:eastAsia="仿宋" w:hAnsi="仿宋" w:cs="仿宋" w:hint="eastAsia"/>
                <w:spacing w:val="20"/>
                <w:sz w:val="30"/>
                <w:szCs w:val="30"/>
              </w:rPr>
              <w:lastRenderedPageBreak/>
              <w:t xml:space="preserve">    </w:t>
            </w:r>
            <w:r>
              <w:rPr>
                <w:rFonts w:ascii="仿宋" w:eastAsia="仿宋" w:hAnsi="仿宋" w:cs="仿宋" w:hint="eastAsia"/>
                <w:spacing w:val="20"/>
                <w:sz w:val="30"/>
                <w:szCs w:val="30"/>
              </w:rPr>
              <w:t>畜</w:t>
            </w: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肉</w:t>
            </w: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类</w:t>
            </w:r>
          </w:p>
        </w:tc>
        <w:tc>
          <w:tcPr>
            <w:tcW w:w="3040" w:type="dxa"/>
            <w:tcBorders>
              <w:top w:val="nil"/>
              <w:left w:val="nil"/>
              <w:bottom w:val="single" w:sz="4" w:space="0" w:color="000000"/>
              <w:right w:val="nil"/>
            </w:tcBorders>
            <w:shd w:val="clear" w:color="auto" w:fill="FFFFFF"/>
            <w:vAlign w:val="center"/>
          </w:tcPr>
          <w:p w:rsidR="00DB5FEA" w:rsidRDefault="00BD6399">
            <w:pPr>
              <w:jc w:val="center"/>
              <w:rPr>
                <w:rFonts w:ascii="仿宋" w:eastAsia="仿宋" w:hAnsi="仿宋" w:cs="仿宋"/>
                <w:color w:val="FF0000"/>
                <w:spacing w:val="20"/>
                <w:sz w:val="30"/>
                <w:szCs w:val="30"/>
              </w:rPr>
            </w:pPr>
            <w:r>
              <w:rPr>
                <w:rFonts w:ascii="仿宋" w:eastAsia="仿宋" w:hAnsi="仿宋" w:cs="仿宋" w:hint="eastAsia"/>
                <w:spacing w:val="20"/>
                <w:sz w:val="30"/>
                <w:szCs w:val="30"/>
              </w:rPr>
              <w:t>136.0</w:t>
            </w:r>
          </w:p>
        </w:tc>
      </w:tr>
      <w:tr w:rsidR="00DB5FEA">
        <w:trPr>
          <w:trHeight w:val="439"/>
          <w:jc w:val="center"/>
        </w:trPr>
        <w:tc>
          <w:tcPr>
            <w:tcW w:w="4645" w:type="dxa"/>
            <w:tcBorders>
              <w:top w:val="nil"/>
              <w:left w:val="nil"/>
              <w:bottom w:val="single" w:sz="4" w:space="0" w:color="000000"/>
              <w:right w:val="single" w:sz="4" w:space="0" w:color="000000"/>
            </w:tcBorders>
            <w:shd w:val="clear" w:color="auto" w:fill="FFFFFF"/>
            <w:vAlign w:val="center"/>
          </w:tcPr>
          <w:p w:rsidR="00DB5FEA" w:rsidRDefault="00BD6399">
            <w:pPr>
              <w:jc w:val="both"/>
              <w:rPr>
                <w:rFonts w:ascii="仿宋" w:eastAsia="仿宋" w:hAnsi="仿宋" w:cs="仿宋"/>
                <w:color w:val="FF0000"/>
                <w:spacing w:val="20"/>
                <w:sz w:val="30"/>
                <w:szCs w:val="30"/>
              </w:rPr>
            </w:pP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禽</w:t>
            </w: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肉</w:t>
            </w: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类</w:t>
            </w:r>
          </w:p>
        </w:tc>
        <w:tc>
          <w:tcPr>
            <w:tcW w:w="3040" w:type="dxa"/>
            <w:tcBorders>
              <w:top w:val="nil"/>
              <w:left w:val="nil"/>
              <w:bottom w:val="single" w:sz="4" w:space="0" w:color="000000"/>
              <w:right w:val="nil"/>
            </w:tcBorders>
            <w:shd w:val="clear" w:color="auto" w:fill="FFFFFF"/>
            <w:vAlign w:val="center"/>
          </w:tcPr>
          <w:p w:rsidR="00DB5FEA" w:rsidRDefault="00BD6399">
            <w:pPr>
              <w:jc w:val="center"/>
              <w:rPr>
                <w:rFonts w:ascii="仿宋" w:eastAsia="仿宋" w:hAnsi="仿宋" w:cs="仿宋"/>
                <w:color w:val="FF0000"/>
                <w:spacing w:val="20"/>
                <w:sz w:val="30"/>
                <w:szCs w:val="30"/>
              </w:rPr>
            </w:pPr>
            <w:r>
              <w:rPr>
                <w:rFonts w:ascii="仿宋" w:eastAsia="仿宋" w:hAnsi="仿宋" w:cs="仿宋" w:hint="eastAsia"/>
                <w:spacing w:val="20"/>
                <w:sz w:val="30"/>
                <w:szCs w:val="30"/>
              </w:rPr>
              <w:t>101.9</w:t>
            </w:r>
          </w:p>
        </w:tc>
      </w:tr>
      <w:tr w:rsidR="00DB5FEA">
        <w:trPr>
          <w:trHeight w:val="439"/>
          <w:jc w:val="center"/>
        </w:trPr>
        <w:tc>
          <w:tcPr>
            <w:tcW w:w="4645" w:type="dxa"/>
            <w:tcBorders>
              <w:top w:val="nil"/>
              <w:left w:val="nil"/>
              <w:bottom w:val="single" w:sz="4" w:space="0" w:color="000000"/>
              <w:right w:val="single" w:sz="4" w:space="0" w:color="000000"/>
            </w:tcBorders>
            <w:shd w:val="clear" w:color="auto" w:fill="FFFFFF"/>
            <w:vAlign w:val="center"/>
          </w:tcPr>
          <w:p w:rsidR="00DB5FEA" w:rsidRDefault="00BD6399">
            <w:pPr>
              <w:jc w:val="both"/>
              <w:rPr>
                <w:rFonts w:ascii="仿宋" w:eastAsia="仿宋" w:hAnsi="仿宋" w:cs="仿宋"/>
                <w:color w:val="FF0000"/>
                <w:spacing w:val="20"/>
                <w:sz w:val="30"/>
                <w:szCs w:val="30"/>
              </w:rPr>
            </w:pP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水</w:t>
            </w: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产</w:t>
            </w: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品</w:t>
            </w:r>
          </w:p>
        </w:tc>
        <w:tc>
          <w:tcPr>
            <w:tcW w:w="3040" w:type="dxa"/>
            <w:tcBorders>
              <w:top w:val="nil"/>
              <w:left w:val="nil"/>
              <w:bottom w:val="single" w:sz="4" w:space="0" w:color="000000"/>
              <w:right w:val="nil"/>
            </w:tcBorders>
            <w:shd w:val="clear" w:color="auto" w:fill="FFFFFF"/>
            <w:vAlign w:val="center"/>
          </w:tcPr>
          <w:p w:rsidR="00DB5FEA" w:rsidRDefault="00BD6399">
            <w:pPr>
              <w:jc w:val="center"/>
              <w:rPr>
                <w:rFonts w:ascii="仿宋" w:eastAsia="仿宋" w:hAnsi="仿宋" w:cs="仿宋"/>
                <w:color w:val="FF0000"/>
                <w:spacing w:val="20"/>
                <w:sz w:val="30"/>
                <w:szCs w:val="30"/>
              </w:rPr>
            </w:pPr>
            <w:r>
              <w:rPr>
                <w:rFonts w:ascii="仿宋" w:eastAsia="仿宋" w:hAnsi="仿宋" w:cs="仿宋" w:hint="eastAsia"/>
                <w:spacing w:val="20"/>
                <w:sz w:val="30"/>
                <w:szCs w:val="30"/>
              </w:rPr>
              <w:t>100.5</w:t>
            </w:r>
          </w:p>
        </w:tc>
      </w:tr>
      <w:tr w:rsidR="00DB5FEA">
        <w:trPr>
          <w:trHeight w:val="439"/>
          <w:jc w:val="center"/>
        </w:trPr>
        <w:tc>
          <w:tcPr>
            <w:tcW w:w="4645" w:type="dxa"/>
            <w:tcBorders>
              <w:top w:val="nil"/>
              <w:left w:val="nil"/>
              <w:bottom w:val="single" w:sz="4" w:space="0" w:color="000000"/>
              <w:right w:val="single" w:sz="4" w:space="0" w:color="000000"/>
            </w:tcBorders>
            <w:shd w:val="clear" w:color="auto" w:fill="FFFFFF"/>
            <w:vAlign w:val="center"/>
          </w:tcPr>
          <w:p w:rsidR="00DB5FEA" w:rsidRDefault="00BD6399">
            <w:pPr>
              <w:jc w:val="both"/>
              <w:rPr>
                <w:rFonts w:ascii="仿宋" w:eastAsia="仿宋" w:hAnsi="仿宋" w:cs="仿宋"/>
                <w:color w:val="FF0000"/>
                <w:spacing w:val="20"/>
                <w:sz w:val="30"/>
                <w:szCs w:val="30"/>
              </w:rPr>
            </w:pP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蛋</w:t>
            </w: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类</w:t>
            </w:r>
            <w:r>
              <w:rPr>
                <w:rFonts w:ascii="仿宋" w:eastAsia="仿宋" w:hAnsi="仿宋" w:cs="仿宋" w:hint="eastAsia"/>
                <w:spacing w:val="20"/>
                <w:sz w:val="30"/>
                <w:szCs w:val="30"/>
              </w:rPr>
              <w:t xml:space="preserve"> </w:t>
            </w:r>
          </w:p>
        </w:tc>
        <w:tc>
          <w:tcPr>
            <w:tcW w:w="3040" w:type="dxa"/>
            <w:tcBorders>
              <w:top w:val="nil"/>
              <w:left w:val="nil"/>
              <w:bottom w:val="single" w:sz="4" w:space="0" w:color="000000"/>
              <w:right w:val="nil"/>
            </w:tcBorders>
            <w:shd w:val="clear" w:color="auto" w:fill="FFFFFF"/>
            <w:vAlign w:val="center"/>
          </w:tcPr>
          <w:p w:rsidR="00DB5FEA" w:rsidRDefault="00BD6399">
            <w:pPr>
              <w:jc w:val="center"/>
              <w:rPr>
                <w:rFonts w:ascii="仿宋" w:eastAsia="仿宋" w:hAnsi="仿宋" w:cs="仿宋"/>
                <w:color w:val="FF0000"/>
                <w:spacing w:val="20"/>
                <w:sz w:val="30"/>
                <w:szCs w:val="30"/>
              </w:rPr>
            </w:pPr>
            <w:r>
              <w:rPr>
                <w:rFonts w:ascii="仿宋" w:eastAsia="仿宋" w:hAnsi="仿宋" w:cs="仿宋" w:hint="eastAsia"/>
                <w:spacing w:val="20"/>
                <w:sz w:val="30"/>
                <w:szCs w:val="30"/>
              </w:rPr>
              <w:t>97.1</w:t>
            </w:r>
          </w:p>
        </w:tc>
      </w:tr>
      <w:tr w:rsidR="00DB5FEA">
        <w:trPr>
          <w:trHeight w:val="439"/>
          <w:jc w:val="center"/>
        </w:trPr>
        <w:tc>
          <w:tcPr>
            <w:tcW w:w="4645" w:type="dxa"/>
            <w:tcBorders>
              <w:top w:val="nil"/>
              <w:left w:val="nil"/>
              <w:bottom w:val="single" w:sz="4" w:space="0" w:color="000000"/>
              <w:right w:val="single" w:sz="4" w:space="0" w:color="000000"/>
            </w:tcBorders>
            <w:shd w:val="clear" w:color="auto" w:fill="FFFFFF"/>
            <w:vAlign w:val="center"/>
          </w:tcPr>
          <w:p w:rsidR="00DB5FEA" w:rsidRDefault="00BD6399">
            <w:pPr>
              <w:jc w:val="both"/>
              <w:rPr>
                <w:rFonts w:ascii="仿宋" w:eastAsia="仿宋" w:hAnsi="仿宋" w:cs="仿宋"/>
                <w:color w:val="FF0000"/>
                <w:spacing w:val="20"/>
                <w:sz w:val="30"/>
                <w:szCs w:val="30"/>
              </w:rPr>
            </w:pP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奶</w:t>
            </w: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类</w:t>
            </w:r>
          </w:p>
        </w:tc>
        <w:tc>
          <w:tcPr>
            <w:tcW w:w="3040" w:type="dxa"/>
            <w:tcBorders>
              <w:top w:val="nil"/>
              <w:left w:val="nil"/>
              <w:bottom w:val="single" w:sz="4" w:space="0" w:color="000000"/>
              <w:right w:val="nil"/>
            </w:tcBorders>
            <w:shd w:val="clear" w:color="auto" w:fill="FFFFFF"/>
            <w:vAlign w:val="center"/>
          </w:tcPr>
          <w:p w:rsidR="00DB5FEA" w:rsidRDefault="00BD6399">
            <w:pPr>
              <w:jc w:val="center"/>
              <w:rPr>
                <w:rFonts w:ascii="仿宋" w:eastAsia="仿宋" w:hAnsi="仿宋" w:cs="仿宋"/>
                <w:color w:val="FF0000"/>
                <w:spacing w:val="20"/>
                <w:sz w:val="30"/>
                <w:szCs w:val="30"/>
              </w:rPr>
            </w:pPr>
            <w:r>
              <w:rPr>
                <w:rFonts w:ascii="仿宋" w:eastAsia="仿宋" w:hAnsi="仿宋" w:cs="仿宋" w:hint="eastAsia"/>
                <w:spacing w:val="20"/>
                <w:sz w:val="30"/>
                <w:szCs w:val="30"/>
              </w:rPr>
              <w:t>102.7</w:t>
            </w:r>
          </w:p>
        </w:tc>
      </w:tr>
      <w:tr w:rsidR="00DB5FEA">
        <w:trPr>
          <w:trHeight w:val="439"/>
          <w:jc w:val="center"/>
        </w:trPr>
        <w:tc>
          <w:tcPr>
            <w:tcW w:w="4645" w:type="dxa"/>
            <w:tcBorders>
              <w:top w:val="nil"/>
              <w:left w:val="nil"/>
              <w:bottom w:val="single" w:sz="4" w:space="0" w:color="000000"/>
              <w:right w:val="single" w:sz="4" w:space="0" w:color="000000"/>
            </w:tcBorders>
            <w:shd w:val="clear" w:color="auto" w:fill="FFFFFF"/>
            <w:vAlign w:val="center"/>
          </w:tcPr>
          <w:p w:rsidR="00DB5FEA" w:rsidRDefault="00BD6399">
            <w:pPr>
              <w:jc w:val="both"/>
              <w:rPr>
                <w:rFonts w:ascii="仿宋" w:eastAsia="仿宋" w:hAnsi="仿宋" w:cs="仿宋"/>
                <w:color w:val="FF0000"/>
                <w:spacing w:val="20"/>
                <w:sz w:val="30"/>
                <w:szCs w:val="30"/>
              </w:rPr>
            </w:pP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鲜</w:t>
            </w: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瓜</w:t>
            </w: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果</w:t>
            </w:r>
          </w:p>
        </w:tc>
        <w:tc>
          <w:tcPr>
            <w:tcW w:w="3040" w:type="dxa"/>
            <w:tcBorders>
              <w:top w:val="nil"/>
              <w:left w:val="nil"/>
              <w:bottom w:val="single" w:sz="4" w:space="0" w:color="000000"/>
              <w:right w:val="nil"/>
            </w:tcBorders>
            <w:shd w:val="clear" w:color="auto" w:fill="FFFFFF"/>
            <w:vAlign w:val="center"/>
          </w:tcPr>
          <w:p w:rsidR="00DB5FEA" w:rsidRDefault="00BD6399">
            <w:pPr>
              <w:jc w:val="center"/>
              <w:rPr>
                <w:rFonts w:ascii="仿宋" w:eastAsia="仿宋" w:hAnsi="仿宋" w:cs="仿宋"/>
                <w:color w:val="FF0000"/>
                <w:spacing w:val="20"/>
                <w:sz w:val="30"/>
                <w:szCs w:val="30"/>
              </w:rPr>
            </w:pPr>
            <w:r>
              <w:rPr>
                <w:rFonts w:ascii="仿宋" w:eastAsia="仿宋" w:hAnsi="仿宋" w:cs="仿宋" w:hint="eastAsia"/>
                <w:spacing w:val="20"/>
                <w:sz w:val="30"/>
                <w:szCs w:val="30"/>
              </w:rPr>
              <w:t>92.7</w:t>
            </w:r>
          </w:p>
        </w:tc>
      </w:tr>
      <w:tr w:rsidR="00DB5FEA">
        <w:trPr>
          <w:trHeight w:val="439"/>
          <w:jc w:val="center"/>
        </w:trPr>
        <w:tc>
          <w:tcPr>
            <w:tcW w:w="4645" w:type="dxa"/>
            <w:tcBorders>
              <w:top w:val="nil"/>
              <w:left w:val="nil"/>
              <w:bottom w:val="single" w:sz="4" w:space="0" w:color="000000"/>
              <w:right w:val="single" w:sz="4" w:space="0" w:color="000000"/>
            </w:tcBorders>
            <w:shd w:val="clear" w:color="auto" w:fill="FFFFFF"/>
            <w:vAlign w:val="center"/>
          </w:tcPr>
          <w:p w:rsidR="00DB5FEA" w:rsidRDefault="00BD6399">
            <w:pPr>
              <w:jc w:val="both"/>
              <w:rPr>
                <w:rFonts w:ascii="仿宋" w:eastAsia="仿宋" w:hAnsi="仿宋" w:cs="仿宋"/>
                <w:color w:val="FF0000"/>
                <w:spacing w:val="20"/>
                <w:sz w:val="30"/>
                <w:szCs w:val="30"/>
              </w:rPr>
            </w:pP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烟</w:t>
            </w: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草</w:t>
            </w:r>
          </w:p>
        </w:tc>
        <w:tc>
          <w:tcPr>
            <w:tcW w:w="3040" w:type="dxa"/>
            <w:tcBorders>
              <w:top w:val="nil"/>
              <w:left w:val="nil"/>
              <w:bottom w:val="single" w:sz="4" w:space="0" w:color="000000"/>
              <w:right w:val="nil"/>
            </w:tcBorders>
            <w:shd w:val="clear" w:color="auto" w:fill="FFFFFF"/>
            <w:vAlign w:val="center"/>
          </w:tcPr>
          <w:p w:rsidR="00DB5FEA" w:rsidRDefault="00BD6399">
            <w:pPr>
              <w:jc w:val="center"/>
              <w:rPr>
                <w:rFonts w:ascii="仿宋" w:eastAsia="仿宋" w:hAnsi="仿宋" w:cs="仿宋"/>
                <w:color w:val="FF0000"/>
                <w:spacing w:val="20"/>
                <w:sz w:val="30"/>
                <w:szCs w:val="30"/>
              </w:rPr>
            </w:pPr>
            <w:r>
              <w:rPr>
                <w:rFonts w:ascii="仿宋" w:eastAsia="仿宋" w:hAnsi="仿宋" w:cs="仿宋" w:hint="eastAsia"/>
                <w:spacing w:val="20"/>
                <w:sz w:val="30"/>
                <w:szCs w:val="30"/>
              </w:rPr>
              <w:t>100.6</w:t>
            </w:r>
          </w:p>
        </w:tc>
      </w:tr>
      <w:tr w:rsidR="00DB5FEA">
        <w:trPr>
          <w:trHeight w:val="439"/>
          <w:jc w:val="center"/>
        </w:trPr>
        <w:tc>
          <w:tcPr>
            <w:tcW w:w="4645" w:type="dxa"/>
            <w:tcBorders>
              <w:top w:val="nil"/>
              <w:left w:val="nil"/>
              <w:bottom w:val="single" w:sz="4" w:space="0" w:color="000000"/>
              <w:right w:val="single" w:sz="4" w:space="0" w:color="000000"/>
            </w:tcBorders>
            <w:shd w:val="clear" w:color="auto" w:fill="FFFFFF"/>
            <w:vAlign w:val="center"/>
          </w:tcPr>
          <w:p w:rsidR="00DB5FEA" w:rsidRDefault="00BD6399">
            <w:pPr>
              <w:jc w:val="both"/>
              <w:rPr>
                <w:rFonts w:ascii="仿宋" w:eastAsia="仿宋" w:hAnsi="仿宋" w:cs="仿宋"/>
                <w:color w:val="FF0000"/>
                <w:spacing w:val="20"/>
                <w:sz w:val="30"/>
                <w:szCs w:val="30"/>
              </w:rPr>
            </w:pP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酒</w:t>
            </w: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类</w:t>
            </w:r>
          </w:p>
        </w:tc>
        <w:tc>
          <w:tcPr>
            <w:tcW w:w="3040" w:type="dxa"/>
            <w:tcBorders>
              <w:top w:val="nil"/>
              <w:left w:val="nil"/>
              <w:bottom w:val="single" w:sz="4" w:space="0" w:color="000000"/>
              <w:right w:val="nil"/>
            </w:tcBorders>
            <w:shd w:val="clear" w:color="auto" w:fill="FFFFFF"/>
            <w:vAlign w:val="center"/>
          </w:tcPr>
          <w:p w:rsidR="00DB5FEA" w:rsidRDefault="00BD6399">
            <w:pPr>
              <w:jc w:val="center"/>
              <w:rPr>
                <w:rFonts w:ascii="仿宋" w:eastAsia="仿宋" w:hAnsi="仿宋" w:cs="仿宋"/>
                <w:color w:val="FF0000"/>
                <w:spacing w:val="20"/>
                <w:sz w:val="30"/>
                <w:szCs w:val="30"/>
              </w:rPr>
            </w:pPr>
            <w:r>
              <w:rPr>
                <w:rFonts w:ascii="仿宋" w:eastAsia="仿宋" w:hAnsi="仿宋" w:cs="仿宋" w:hint="eastAsia"/>
                <w:spacing w:val="20"/>
                <w:sz w:val="30"/>
                <w:szCs w:val="30"/>
              </w:rPr>
              <w:t>102.7</w:t>
            </w:r>
          </w:p>
        </w:tc>
      </w:tr>
      <w:tr w:rsidR="00DB5FEA">
        <w:trPr>
          <w:trHeight w:val="439"/>
          <w:jc w:val="center"/>
        </w:trPr>
        <w:tc>
          <w:tcPr>
            <w:tcW w:w="4645" w:type="dxa"/>
            <w:tcBorders>
              <w:top w:val="nil"/>
              <w:left w:val="nil"/>
              <w:bottom w:val="single" w:sz="4" w:space="0" w:color="000000"/>
              <w:right w:val="single" w:sz="4" w:space="0" w:color="000000"/>
            </w:tcBorders>
            <w:shd w:val="clear" w:color="auto" w:fill="FFFFFF"/>
            <w:vAlign w:val="center"/>
          </w:tcPr>
          <w:p w:rsidR="00DB5FEA" w:rsidRDefault="00BD6399">
            <w:pPr>
              <w:jc w:val="both"/>
              <w:rPr>
                <w:rFonts w:ascii="仿宋" w:eastAsia="仿宋" w:hAnsi="仿宋" w:cs="仿宋"/>
                <w:color w:val="FF0000"/>
                <w:spacing w:val="20"/>
                <w:sz w:val="30"/>
                <w:szCs w:val="30"/>
              </w:rPr>
            </w:pPr>
            <w:r>
              <w:rPr>
                <w:rFonts w:ascii="仿宋" w:eastAsia="仿宋" w:hAnsi="仿宋" w:cs="仿宋" w:hint="eastAsia"/>
                <w:spacing w:val="20"/>
                <w:sz w:val="30"/>
                <w:szCs w:val="30"/>
              </w:rPr>
              <w:t>二、衣着</w:t>
            </w:r>
          </w:p>
        </w:tc>
        <w:tc>
          <w:tcPr>
            <w:tcW w:w="3040" w:type="dxa"/>
            <w:tcBorders>
              <w:top w:val="nil"/>
              <w:left w:val="nil"/>
              <w:bottom w:val="single" w:sz="4" w:space="0" w:color="000000"/>
              <w:right w:val="nil"/>
            </w:tcBorders>
            <w:shd w:val="clear" w:color="auto" w:fill="FFFFFF"/>
            <w:vAlign w:val="center"/>
          </w:tcPr>
          <w:p w:rsidR="00DB5FEA" w:rsidRDefault="00BD6399">
            <w:pPr>
              <w:jc w:val="center"/>
              <w:rPr>
                <w:rFonts w:ascii="仿宋" w:eastAsia="仿宋" w:hAnsi="仿宋" w:cs="仿宋"/>
                <w:color w:val="FF0000"/>
                <w:spacing w:val="20"/>
                <w:sz w:val="30"/>
                <w:szCs w:val="30"/>
              </w:rPr>
            </w:pPr>
            <w:r>
              <w:rPr>
                <w:rFonts w:ascii="仿宋" w:eastAsia="仿宋" w:hAnsi="仿宋" w:cs="仿宋" w:hint="eastAsia"/>
                <w:spacing w:val="20"/>
                <w:sz w:val="30"/>
                <w:szCs w:val="30"/>
              </w:rPr>
              <w:t>103.0</w:t>
            </w:r>
          </w:p>
        </w:tc>
      </w:tr>
      <w:tr w:rsidR="00DB5FEA">
        <w:trPr>
          <w:trHeight w:val="439"/>
          <w:jc w:val="center"/>
        </w:trPr>
        <w:tc>
          <w:tcPr>
            <w:tcW w:w="4645" w:type="dxa"/>
            <w:tcBorders>
              <w:top w:val="nil"/>
              <w:left w:val="nil"/>
              <w:bottom w:val="single" w:sz="4" w:space="0" w:color="000000"/>
              <w:right w:val="single" w:sz="4" w:space="0" w:color="000000"/>
            </w:tcBorders>
            <w:shd w:val="clear" w:color="auto" w:fill="FFFFFF"/>
            <w:vAlign w:val="center"/>
          </w:tcPr>
          <w:p w:rsidR="00DB5FEA" w:rsidRDefault="00BD6399">
            <w:pPr>
              <w:jc w:val="both"/>
              <w:rPr>
                <w:rFonts w:ascii="仿宋" w:eastAsia="仿宋" w:hAnsi="仿宋" w:cs="仿宋"/>
                <w:color w:val="FF0000"/>
                <w:spacing w:val="20"/>
                <w:sz w:val="30"/>
                <w:szCs w:val="30"/>
              </w:rPr>
            </w:pPr>
            <w:r>
              <w:rPr>
                <w:rFonts w:ascii="仿宋" w:eastAsia="仿宋" w:hAnsi="仿宋" w:cs="仿宋" w:hint="eastAsia"/>
                <w:spacing w:val="20"/>
                <w:sz w:val="30"/>
                <w:szCs w:val="30"/>
              </w:rPr>
              <w:t>三、居住</w:t>
            </w:r>
          </w:p>
        </w:tc>
        <w:tc>
          <w:tcPr>
            <w:tcW w:w="3040" w:type="dxa"/>
            <w:tcBorders>
              <w:top w:val="nil"/>
              <w:left w:val="nil"/>
              <w:bottom w:val="single" w:sz="4" w:space="0" w:color="000000"/>
              <w:right w:val="nil"/>
            </w:tcBorders>
            <w:shd w:val="clear" w:color="auto" w:fill="FFFFFF"/>
            <w:vAlign w:val="center"/>
          </w:tcPr>
          <w:p w:rsidR="00DB5FEA" w:rsidRDefault="00BD6399">
            <w:pPr>
              <w:jc w:val="center"/>
              <w:rPr>
                <w:rFonts w:ascii="仿宋" w:eastAsia="仿宋" w:hAnsi="仿宋" w:cs="仿宋"/>
                <w:color w:val="FF0000"/>
                <w:spacing w:val="20"/>
                <w:sz w:val="30"/>
                <w:szCs w:val="30"/>
              </w:rPr>
            </w:pPr>
            <w:r>
              <w:rPr>
                <w:rFonts w:ascii="仿宋" w:eastAsia="仿宋" w:hAnsi="仿宋" w:cs="仿宋" w:hint="eastAsia"/>
                <w:spacing w:val="20"/>
                <w:sz w:val="30"/>
                <w:szCs w:val="30"/>
              </w:rPr>
              <w:t>96.7</w:t>
            </w:r>
          </w:p>
        </w:tc>
      </w:tr>
      <w:tr w:rsidR="00DB5FEA">
        <w:trPr>
          <w:trHeight w:val="439"/>
          <w:jc w:val="center"/>
        </w:trPr>
        <w:tc>
          <w:tcPr>
            <w:tcW w:w="4645" w:type="dxa"/>
            <w:tcBorders>
              <w:top w:val="nil"/>
              <w:left w:val="nil"/>
              <w:bottom w:val="single" w:sz="4" w:space="0" w:color="000000"/>
              <w:right w:val="single" w:sz="4" w:space="0" w:color="000000"/>
            </w:tcBorders>
            <w:shd w:val="clear" w:color="auto" w:fill="FFFFFF"/>
            <w:vAlign w:val="center"/>
          </w:tcPr>
          <w:p w:rsidR="00DB5FEA" w:rsidRDefault="00BD6399">
            <w:pPr>
              <w:jc w:val="both"/>
              <w:rPr>
                <w:rFonts w:ascii="仿宋" w:eastAsia="仿宋" w:hAnsi="仿宋" w:cs="仿宋"/>
                <w:color w:val="FF0000"/>
                <w:spacing w:val="20"/>
                <w:sz w:val="30"/>
                <w:szCs w:val="30"/>
              </w:rPr>
            </w:pPr>
            <w:r>
              <w:rPr>
                <w:rFonts w:ascii="仿宋" w:eastAsia="仿宋" w:hAnsi="仿宋" w:cs="仿宋" w:hint="eastAsia"/>
                <w:spacing w:val="20"/>
                <w:sz w:val="30"/>
                <w:szCs w:val="30"/>
              </w:rPr>
              <w:t>四、生活用品及服务</w:t>
            </w:r>
          </w:p>
        </w:tc>
        <w:tc>
          <w:tcPr>
            <w:tcW w:w="3040" w:type="dxa"/>
            <w:tcBorders>
              <w:top w:val="nil"/>
              <w:left w:val="nil"/>
              <w:bottom w:val="single" w:sz="4" w:space="0" w:color="000000"/>
              <w:right w:val="nil"/>
            </w:tcBorders>
            <w:shd w:val="clear" w:color="auto" w:fill="FFFFFF"/>
            <w:vAlign w:val="center"/>
          </w:tcPr>
          <w:p w:rsidR="00DB5FEA" w:rsidRDefault="00BD6399">
            <w:pPr>
              <w:jc w:val="center"/>
              <w:rPr>
                <w:rFonts w:ascii="仿宋" w:eastAsia="仿宋" w:hAnsi="仿宋" w:cs="仿宋"/>
                <w:color w:val="FF0000"/>
                <w:spacing w:val="20"/>
                <w:sz w:val="30"/>
                <w:szCs w:val="30"/>
              </w:rPr>
            </w:pPr>
            <w:r>
              <w:rPr>
                <w:rFonts w:ascii="仿宋" w:eastAsia="仿宋" w:hAnsi="仿宋" w:cs="仿宋" w:hint="eastAsia"/>
                <w:spacing w:val="20"/>
                <w:sz w:val="30"/>
                <w:szCs w:val="30"/>
              </w:rPr>
              <w:t>100.4</w:t>
            </w:r>
          </w:p>
        </w:tc>
      </w:tr>
      <w:tr w:rsidR="00DB5FEA">
        <w:trPr>
          <w:trHeight w:val="439"/>
          <w:jc w:val="center"/>
        </w:trPr>
        <w:tc>
          <w:tcPr>
            <w:tcW w:w="4645" w:type="dxa"/>
            <w:tcBorders>
              <w:top w:val="single" w:sz="4" w:space="0" w:color="000000"/>
              <w:left w:val="nil"/>
              <w:bottom w:val="single" w:sz="4" w:space="0" w:color="000000"/>
              <w:right w:val="single" w:sz="4" w:space="0" w:color="000000"/>
            </w:tcBorders>
            <w:shd w:val="clear" w:color="auto" w:fill="FFFFFF"/>
            <w:vAlign w:val="center"/>
          </w:tcPr>
          <w:p w:rsidR="00DB5FEA" w:rsidRDefault="00BD6399">
            <w:pPr>
              <w:jc w:val="both"/>
              <w:rPr>
                <w:rFonts w:ascii="仿宋" w:eastAsia="仿宋" w:hAnsi="仿宋" w:cs="仿宋"/>
                <w:color w:val="FF0000"/>
                <w:spacing w:val="20"/>
                <w:sz w:val="30"/>
                <w:szCs w:val="30"/>
              </w:rPr>
            </w:pPr>
            <w:r>
              <w:rPr>
                <w:rFonts w:ascii="仿宋" w:eastAsia="仿宋" w:hAnsi="仿宋" w:cs="仿宋" w:hint="eastAsia"/>
                <w:spacing w:val="20"/>
                <w:sz w:val="30"/>
                <w:szCs w:val="30"/>
              </w:rPr>
              <w:t>五、交通和通信</w:t>
            </w:r>
          </w:p>
        </w:tc>
        <w:tc>
          <w:tcPr>
            <w:tcW w:w="3040" w:type="dxa"/>
            <w:tcBorders>
              <w:top w:val="single" w:sz="4" w:space="0" w:color="000000"/>
              <w:left w:val="nil"/>
              <w:bottom w:val="single" w:sz="4" w:space="0" w:color="000000"/>
              <w:right w:val="nil"/>
            </w:tcBorders>
            <w:shd w:val="clear" w:color="auto" w:fill="FFFFFF"/>
            <w:vAlign w:val="center"/>
          </w:tcPr>
          <w:p w:rsidR="00DB5FEA" w:rsidRDefault="00BD6399">
            <w:pPr>
              <w:jc w:val="center"/>
              <w:rPr>
                <w:rFonts w:ascii="仿宋" w:eastAsia="仿宋" w:hAnsi="仿宋" w:cs="仿宋"/>
                <w:color w:val="FF0000"/>
                <w:spacing w:val="20"/>
                <w:sz w:val="30"/>
                <w:szCs w:val="30"/>
              </w:rPr>
            </w:pPr>
            <w:r>
              <w:rPr>
                <w:rFonts w:ascii="仿宋" w:eastAsia="仿宋" w:hAnsi="仿宋" w:cs="仿宋" w:hint="eastAsia"/>
                <w:spacing w:val="20"/>
                <w:sz w:val="30"/>
                <w:szCs w:val="30"/>
              </w:rPr>
              <w:t>95.1</w:t>
            </w:r>
          </w:p>
        </w:tc>
      </w:tr>
      <w:tr w:rsidR="00DB5FEA">
        <w:trPr>
          <w:trHeight w:val="439"/>
          <w:jc w:val="center"/>
        </w:trPr>
        <w:tc>
          <w:tcPr>
            <w:tcW w:w="4645" w:type="dxa"/>
            <w:tcBorders>
              <w:top w:val="single" w:sz="4" w:space="0" w:color="000000"/>
              <w:left w:val="nil"/>
              <w:bottom w:val="single" w:sz="4" w:space="0" w:color="000000"/>
              <w:right w:val="single" w:sz="4" w:space="0" w:color="000000"/>
            </w:tcBorders>
            <w:shd w:val="clear" w:color="auto" w:fill="FFFFFF"/>
            <w:vAlign w:val="center"/>
          </w:tcPr>
          <w:p w:rsidR="00DB5FEA" w:rsidRDefault="00BD6399">
            <w:pPr>
              <w:jc w:val="both"/>
              <w:rPr>
                <w:rFonts w:ascii="仿宋" w:eastAsia="仿宋" w:hAnsi="仿宋" w:cs="仿宋"/>
                <w:color w:val="FF0000"/>
                <w:spacing w:val="20"/>
                <w:sz w:val="30"/>
                <w:szCs w:val="30"/>
              </w:rPr>
            </w:pPr>
            <w:r>
              <w:rPr>
                <w:rFonts w:ascii="仿宋" w:eastAsia="仿宋" w:hAnsi="仿宋" w:cs="仿宋" w:hint="eastAsia"/>
                <w:spacing w:val="20"/>
                <w:sz w:val="30"/>
                <w:szCs w:val="30"/>
              </w:rPr>
              <w:t>六、教育文化和娱乐</w:t>
            </w:r>
          </w:p>
        </w:tc>
        <w:tc>
          <w:tcPr>
            <w:tcW w:w="3040" w:type="dxa"/>
            <w:tcBorders>
              <w:top w:val="single" w:sz="4" w:space="0" w:color="000000"/>
              <w:left w:val="nil"/>
              <w:bottom w:val="single" w:sz="4" w:space="0" w:color="000000"/>
              <w:right w:val="nil"/>
            </w:tcBorders>
            <w:shd w:val="clear" w:color="auto" w:fill="FFFFFF"/>
            <w:vAlign w:val="center"/>
          </w:tcPr>
          <w:p w:rsidR="00DB5FEA" w:rsidRDefault="00BD6399">
            <w:pPr>
              <w:jc w:val="center"/>
              <w:rPr>
                <w:rFonts w:ascii="仿宋" w:eastAsia="仿宋" w:hAnsi="仿宋" w:cs="仿宋"/>
                <w:color w:val="FF0000"/>
                <w:spacing w:val="20"/>
                <w:sz w:val="30"/>
                <w:szCs w:val="30"/>
              </w:rPr>
            </w:pPr>
            <w:r>
              <w:rPr>
                <w:rFonts w:ascii="仿宋" w:eastAsia="仿宋" w:hAnsi="仿宋" w:cs="仿宋" w:hint="eastAsia"/>
                <w:spacing w:val="20"/>
                <w:sz w:val="30"/>
                <w:szCs w:val="30"/>
              </w:rPr>
              <w:t>101.9</w:t>
            </w:r>
          </w:p>
        </w:tc>
      </w:tr>
      <w:tr w:rsidR="00DB5FEA">
        <w:trPr>
          <w:trHeight w:val="439"/>
          <w:jc w:val="center"/>
        </w:trPr>
        <w:tc>
          <w:tcPr>
            <w:tcW w:w="4645" w:type="dxa"/>
            <w:tcBorders>
              <w:top w:val="single" w:sz="4" w:space="0" w:color="000000"/>
              <w:left w:val="nil"/>
              <w:bottom w:val="single" w:sz="4" w:space="0" w:color="000000"/>
              <w:right w:val="single" w:sz="4" w:space="0" w:color="000000"/>
            </w:tcBorders>
            <w:shd w:val="clear" w:color="auto" w:fill="FFFFFF"/>
            <w:vAlign w:val="center"/>
          </w:tcPr>
          <w:p w:rsidR="00DB5FEA" w:rsidRDefault="00BD6399">
            <w:pPr>
              <w:jc w:val="both"/>
              <w:rPr>
                <w:rFonts w:ascii="仿宋" w:eastAsia="仿宋" w:hAnsi="仿宋" w:cs="仿宋"/>
                <w:color w:val="FF0000"/>
                <w:spacing w:val="20"/>
                <w:sz w:val="30"/>
                <w:szCs w:val="30"/>
              </w:rPr>
            </w:pPr>
            <w:r>
              <w:rPr>
                <w:rFonts w:ascii="仿宋" w:eastAsia="仿宋" w:hAnsi="仿宋" w:cs="仿宋" w:hint="eastAsia"/>
                <w:spacing w:val="20"/>
                <w:sz w:val="30"/>
                <w:szCs w:val="30"/>
              </w:rPr>
              <w:t>七、医疗保健</w:t>
            </w:r>
          </w:p>
        </w:tc>
        <w:tc>
          <w:tcPr>
            <w:tcW w:w="3040" w:type="dxa"/>
            <w:tcBorders>
              <w:top w:val="single" w:sz="4" w:space="0" w:color="000000"/>
              <w:left w:val="nil"/>
              <w:bottom w:val="single" w:sz="4" w:space="0" w:color="000000"/>
              <w:right w:val="nil"/>
            </w:tcBorders>
            <w:shd w:val="clear" w:color="auto" w:fill="FFFFFF"/>
            <w:vAlign w:val="center"/>
          </w:tcPr>
          <w:p w:rsidR="00DB5FEA" w:rsidRDefault="00BD6399">
            <w:pPr>
              <w:jc w:val="center"/>
              <w:rPr>
                <w:rFonts w:ascii="仿宋" w:eastAsia="仿宋" w:hAnsi="仿宋" w:cs="仿宋"/>
                <w:color w:val="FF0000"/>
                <w:spacing w:val="20"/>
                <w:sz w:val="30"/>
                <w:szCs w:val="30"/>
              </w:rPr>
            </w:pPr>
            <w:r>
              <w:rPr>
                <w:rFonts w:ascii="仿宋" w:eastAsia="仿宋" w:hAnsi="仿宋" w:cs="仿宋" w:hint="eastAsia"/>
                <w:spacing w:val="20"/>
                <w:sz w:val="30"/>
                <w:szCs w:val="30"/>
              </w:rPr>
              <w:t>100.1</w:t>
            </w:r>
          </w:p>
        </w:tc>
      </w:tr>
      <w:tr w:rsidR="00DB5FEA">
        <w:trPr>
          <w:trHeight w:val="439"/>
          <w:jc w:val="center"/>
        </w:trPr>
        <w:tc>
          <w:tcPr>
            <w:tcW w:w="4645" w:type="dxa"/>
            <w:tcBorders>
              <w:top w:val="single" w:sz="4" w:space="0" w:color="000000"/>
              <w:left w:val="nil"/>
              <w:bottom w:val="single" w:sz="4" w:space="0" w:color="000000"/>
              <w:right w:val="single" w:sz="4" w:space="0" w:color="000000"/>
            </w:tcBorders>
            <w:shd w:val="clear" w:color="auto" w:fill="FFFFFF"/>
            <w:vAlign w:val="center"/>
          </w:tcPr>
          <w:p w:rsidR="00DB5FEA" w:rsidRDefault="00BD6399">
            <w:pPr>
              <w:jc w:val="both"/>
              <w:rPr>
                <w:rFonts w:ascii="仿宋" w:eastAsia="仿宋" w:hAnsi="仿宋" w:cs="仿宋"/>
                <w:color w:val="FF0000"/>
                <w:spacing w:val="20"/>
                <w:sz w:val="30"/>
                <w:szCs w:val="30"/>
              </w:rPr>
            </w:pPr>
            <w:r>
              <w:rPr>
                <w:rFonts w:ascii="仿宋" w:eastAsia="仿宋" w:hAnsi="仿宋" w:cs="仿宋" w:hint="eastAsia"/>
                <w:spacing w:val="20"/>
                <w:sz w:val="30"/>
                <w:szCs w:val="30"/>
              </w:rPr>
              <w:t>八、其他用品和服务</w:t>
            </w:r>
          </w:p>
        </w:tc>
        <w:tc>
          <w:tcPr>
            <w:tcW w:w="3040" w:type="dxa"/>
            <w:tcBorders>
              <w:top w:val="single" w:sz="4" w:space="0" w:color="000000"/>
              <w:left w:val="nil"/>
              <w:bottom w:val="single" w:sz="4" w:space="0" w:color="000000"/>
              <w:right w:val="nil"/>
            </w:tcBorders>
            <w:shd w:val="clear" w:color="auto" w:fill="FFFFFF"/>
            <w:vAlign w:val="center"/>
          </w:tcPr>
          <w:p w:rsidR="00DB5FEA" w:rsidRDefault="00BD6399">
            <w:pPr>
              <w:jc w:val="center"/>
              <w:rPr>
                <w:rFonts w:ascii="仿宋" w:eastAsia="仿宋" w:hAnsi="仿宋" w:cs="仿宋"/>
                <w:color w:val="FF0000"/>
                <w:spacing w:val="20"/>
                <w:sz w:val="30"/>
                <w:szCs w:val="30"/>
              </w:rPr>
            </w:pPr>
            <w:r>
              <w:rPr>
                <w:rFonts w:ascii="仿宋" w:eastAsia="仿宋" w:hAnsi="仿宋" w:cs="仿宋" w:hint="eastAsia"/>
                <w:spacing w:val="20"/>
                <w:sz w:val="30"/>
                <w:szCs w:val="30"/>
              </w:rPr>
              <w:t>104.4</w:t>
            </w:r>
          </w:p>
        </w:tc>
      </w:tr>
    </w:tbl>
    <w:p w:rsidR="00DB5FEA" w:rsidRDefault="00BD6399">
      <w:pPr>
        <w:ind w:firstLineChars="200" w:firstLine="680"/>
        <w:jc w:val="both"/>
        <w:rPr>
          <w:rFonts w:ascii="仿宋" w:eastAsia="仿宋" w:hAnsi="仿宋" w:cs="仿宋"/>
          <w:color w:val="FF0000"/>
          <w:spacing w:val="20"/>
          <w:sz w:val="30"/>
          <w:szCs w:val="30"/>
          <w:shd w:val="clear" w:color="auto" w:fill="FFFFFF"/>
        </w:rPr>
      </w:pP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年海口市工业生产者出厂价格同比上涨</w:t>
      </w:r>
      <w:r>
        <w:rPr>
          <w:rFonts w:ascii="仿宋" w:eastAsia="仿宋" w:hAnsi="仿宋" w:cs="仿宋" w:hint="eastAsia"/>
          <w:snapToGrid w:val="0"/>
          <w:spacing w:val="20"/>
          <w:sz w:val="30"/>
          <w:szCs w:val="30"/>
        </w:rPr>
        <w:t>0.2</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工业生产者购进价格同比上涨</w:t>
      </w:r>
      <w:r>
        <w:rPr>
          <w:rFonts w:ascii="仿宋" w:eastAsia="仿宋" w:hAnsi="仿宋" w:cs="仿宋" w:hint="eastAsia"/>
          <w:snapToGrid w:val="0"/>
          <w:spacing w:val="20"/>
          <w:sz w:val="30"/>
          <w:szCs w:val="30"/>
        </w:rPr>
        <w:t>0.5</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w:t>
      </w:r>
    </w:p>
    <w:p w:rsidR="00DB5FEA" w:rsidRDefault="00BD6399">
      <w:pPr>
        <w:widowControl w:val="0"/>
        <w:jc w:val="both"/>
        <w:rPr>
          <w:rFonts w:ascii="仿宋" w:eastAsia="仿宋" w:hAnsi="仿宋" w:cs="仿宋"/>
          <w:b/>
          <w:bCs/>
          <w:snapToGrid w:val="0"/>
          <w:spacing w:val="20"/>
          <w:sz w:val="32"/>
          <w:szCs w:val="30"/>
        </w:rPr>
      </w:pPr>
      <w:r>
        <w:rPr>
          <w:rFonts w:ascii="仿宋" w:eastAsia="仿宋" w:hAnsi="仿宋" w:cs="仿宋" w:hint="eastAsia"/>
          <w:b/>
          <w:color w:val="0000FF"/>
          <w:spacing w:val="20"/>
          <w:sz w:val="32"/>
          <w:szCs w:val="30"/>
          <w:shd w:val="clear" w:color="auto" w:fill="FFFFFF"/>
        </w:rPr>
        <w:t xml:space="preserve">   </w:t>
      </w:r>
      <w:r>
        <w:rPr>
          <w:rFonts w:ascii="仿宋" w:eastAsia="仿宋" w:hAnsi="仿宋" w:cs="仿宋" w:hint="eastAsia"/>
          <w:b/>
          <w:spacing w:val="20"/>
          <w:sz w:val="32"/>
          <w:szCs w:val="30"/>
          <w:shd w:val="clear" w:color="auto" w:fill="FFFFFF"/>
        </w:rPr>
        <w:t>（五）江东新区建设</w:t>
      </w:r>
    </w:p>
    <w:p w:rsidR="00DB5FEA" w:rsidRDefault="00BD6399">
      <w:pPr>
        <w:widowControl w:val="0"/>
        <w:jc w:val="both"/>
        <w:rPr>
          <w:rFonts w:ascii="仿宋" w:eastAsia="仿宋" w:hAnsi="仿宋" w:cs="仿宋"/>
          <w:spacing w:val="20"/>
          <w:sz w:val="30"/>
          <w:szCs w:val="30"/>
        </w:rPr>
      </w:pPr>
      <w:r>
        <w:rPr>
          <w:rStyle w:val="NormalCharacter"/>
          <w:rFonts w:ascii="仿宋" w:eastAsia="仿宋" w:hAnsi="仿宋" w:cs="仿宋" w:hint="eastAsia"/>
          <w:spacing w:val="20"/>
          <w:sz w:val="30"/>
          <w:szCs w:val="30"/>
        </w:rPr>
        <w:t xml:space="preserve">    2020</w:t>
      </w:r>
      <w:r>
        <w:rPr>
          <w:rStyle w:val="NormalCharacter"/>
          <w:rFonts w:ascii="仿宋" w:eastAsia="仿宋" w:hAnsi="仿宋" w:cs="仿宋" w:hint="eastAsia"/>
          <w:spacing w:val="20"/>
          <w:sz w:val="30"/>
          <w:szCs w:val="30"/>
        </w:rPr>
        <w:t>年江东新区建设项目共</w:t>
      </w:r>
      <w:r>
        <w:rPr>
          <w:rStyle w:val="NormalCharacter"/>
          <w:rFonts w:ascii="仿宋" w:eastAsia="仿宋" w:hAnsi="仿宋" w:cs="仿宋" w:hint="eastAsia"/>
          <w:spacing w:val="20"/>
          <w:sz w:val="30"/>
          <w:szCs w:val="30"/>
        </w:rPr>
        <w:t>115</w:t>
      </w:r>
      <w:r>
        <w:rPr>
          <w:rStyle w:val="NormalCharacter"/>
          <w:rFonts w:ascii="仿宋" w:eastAsia="仿宋" w:hAnsi="仿宋" w:cs="仿宋" w:hint="eastAsia"/>
          <w:spacing w:val="20"/>
          <w:sz w:val="30"/>
          <w:szCs w:val="30"/>
        </w:rPr>
        <w:t>个，其中政府投资项目</w:t>
      </w:r>
      <w:r>
        <w:rPr>
          <w:rStyle w:val="NormalCharacter"/>
          <w:rFonts w:ascii="仿宋" w:eastAsia="仿宋" w:hAnsi="仿宋" w:cs="仿宋" w:hint="eastAsia"/>
          <w:spacing w:val="20"/>
          <w:sz w:val="30"/>
          <w:szCs w:val="30"/>
        </w:rPr>
        <w:t>94</w:t>
      </w:r>
      <w:r>
        <w:rPr>
          <w:rStyle w:val="NormalCharacter"/>
          <w:rFonts w:ascii="仿宋" w:eastAsia="仿宋" w:hAnsi="仿宋" w:cs="仿宋" w:hint="eastAsia"/>
          <w:spacing w:val="20"/>
          <w:sz w:val="30"/>
          <w:szCs w:val="30"/>
        </w:rPr>
        <w:t>个，社会投资项目</w:t>
      </w:r>
      <w:r>
        <w:rPr>
          <w:rStyle w:val="NormalCharacter"/>
          <w:rFonts w:ascii="仿宋" w:eastAsia="仿宋" w:hAnsi="仿宋" w:cs="仿宋" w:hint="eastAsia"/>
          <w:spacing w:val="20"/>
          <w:sz w:val="30"/>
          <w:szCs w:val="30"/>
        </w:rPr>
        <w:t>21</w:t>
      </w:r>
      <w:r>
        <w:rPr>
          <w:rStyle w:val="NormalCharacter"/>
          <w:rFonts w:ascii="仿宋" w:eastAsia="仿宋" w:hAnsi="仿宋" w:cs="仿宋" w:hint="eastAsia"/>
          <w:spacing w:val="20"/>
          <w:sz w:val="30"/>
          <w:szCs w:val="30"/>
        </w:rPr>
        <w:t>个，</w:t>
      </w:r>
      <w:r>
        <w:rPr>
          <w:rFonts w:ascii="仿宋" w:eastAsia="仿宋" w:hAnsi="仿宋" w:cs="仿宋" w:hint="eastAsia"/>
          <w:spacing w:val="20"/>
          <w:sz w:val="30"/>
          <w:szCs w:val="30"/>
        </w:rPr>
        <w:t>坚持将自贸港建设作为抓手和引领，加快建设江东新区，落地实施自贸港各方面政策制度体系，完成江东新区离岸创新创业等四组团</w:t>
      </w:r>
      <w:r>
        <w:rPr>
          <w:rFonts w:ascii="仿宋" w:eastAsia="仿宋" w:hAnsi="仿宋" w:cs="仿宋" w:hint="eastAsia"/>
          <w:spacing w:val="20"/>
          <w:sz w:val="30"/>
          <w:szCs w:val="30"/>
        </w:rPr>
        <w:lastRenderedPageBreak/>
        <w:t>控规和起步区规划建设，加快编制江东新区补充区域等控制性详细规划和江东新区节能评估等</w:t>
      </w:r>
      <w:r>
        <w:rPr>
          <w:rFonts w:ascii="仿宋" w:eastAsia="仿宋" w:hAnsi="仿宋" w:cs="仿宋" w:hint="eastAsia"/>
          <w:spacing w:val="20"/>
          <w:sz w:val="30"/>
          <w:szCs w:val="30"/>
        </w:rPr>
        <w:t>4</w:t>
      </w:r>
      <w:r>
        <w:rPr>
          <w:rFonts w:ascii="仿宋" w:eastAsia="仿宋" w:hAnsi="仿宋" w:cs="仿宋" w:hint="eastAsia"/>
          <w:spacing w:val="20"/>
          <w:sz w:val="30"/>
          <w:szCs w:val="30"/>
        </w:rPr>
        <w:t>项区域评估报告。</w:t>
      </w:r>
      <w:r>
        <w:rPr>
          <w:rStyle w:val="NormalCharacter"/>
          <w:rFonts w:ascii="仿宋" w:eastAsia="仿宋" w:hAnsi="仿宋" w:cs="仿宋" w:hint="eastAsia"/>
          <w:spacing w:val="20"/>
          <w:sz w:val="30"/>
          <w:szCs w:val="30"/>
        </w:rPr>
        <w:t>2020</w:t>
      </w:r>
      <w:r>
        <w:rPr>
          <w:rStyle w:val="NormalCharacter"/>
          <w:rFonts w:ascii="仿宋" w:eastAsia="仿宋" w:hAnsi="仿宋" w:cs="仿宋" w:hint="eastAsia"/>
          <w:spacing w:val="20"/>
          <w:sz w:val="30"/>
          <w:szCs w:val="30"/>
        </w:rPr>
        <w:t>年江东新区涉及省重点项目</w:t>
      </w:r>
      <w:r>
        <w:rPr>
          <w:rStyle w:val="NormalCharacter"/>
          <w:rFonts w:ascii="仿宋" w:eastAsia="仿宋" w:hAnsi="仿宋" w:cs="仿宋" w:hint="eastAsia"/>
          <w:spacing w:val="20"/>
          <w:sz w:val="30"/>
          <w:szCs w:val="30"/>
        </w:rPr>
        <w:t>10</w:t>
      </w:r>
      <w:r>
        <w:rPr>
          <w:rStyle w:val="NormalCharacter"/>
          <w:rFonts w:ascii="仿宋" w:eastAsia="仿宋" w:hAnsi="仿宋" w:cs="仿宋" w:hint="eastAsia"/>
          <w:spacing w:val="20"/>
          <w:sz w:val="30"/>
          <w:szCs w:val="30"/>
        </w:rPr>
        <w:t>个，其中，已完工项目</w:t>
      </w:r>
      <w:r>
        <w:rPr>
          <w:rStyle w:val="NormalCharacter"/>
          <w:rFonts w:ascii="仿宋" w:eastAsia="仿宋" w:hAnsi="仿宋" w:cs="仿宋" w:hint="eastAsia"/>
          <w:spacing w:val="20"/>
          <w:sz w:val="30"/>
          <w:szCs w:val="30"/>
        </w:rPr>
        <w:t>3</w:t>
      </w:r>
      <w:r>
        <w:rPr>
          <w:rStyle w:val="NormalCharacter"/>
          <w:rFonts w:ascii="仿宋" w:eastAsia="仿宋" w:hAnsi="仿宋" w:cs="仿宋" w:hint="eastAsia"/>
          <w:spacing w:val="20"/>
          <w:sz w:val="30"/>
          <w:szCs w:val="30"/>
        </w:rPr>
        <w:t>个（白驹大道改造及东延长线、文明东越江通道、海口哈罗学校），在建项目</w:t>
      </w:r>
      <w:r>
        <w:rPr>
          <w:rStyle w:val="NormalCharacter"/>
          <w:rFonts w:ascii="仿宋" w:eastAsia="仿宋" w:hAnsi="仿宋" w:cs="仿宋" w:hint="eastAsia"/>
          <w:spacing w:val="20"/>
          <w:sz w:val="30"/>
          <w:szCs w:val="30"/>
        </w:rPr>
        <w:t>7</w:t>
      </w:r>
      <w:r>
        <w:rPr>
          <w:rStyle w:val="NormalCharacter"/>
          <w:rFonts w:ascii="仿宋" w:eastAsia="仿宋" w:hAnsi="仿宋" w:cs="仿宋" w:hint="eastAsia"/>
          <w:spacing w:val="20"/>
          <w:sz w:val="30"/>
          <w:szCs w:val="30"/>
        </w:rPr>
        <w:t>个（政府投资项目</w:t>
      </w:r>
      <w:r>
        <w:rPr>
          <w:rStyle w:val="NormalCharacter"/>
          <w:rFonts w:ascii="仿宋" w:eastAsia="仿宋" w:hAnsi="仿宋" w:cs="仿宋" w:hint="eastAsia"/>
          <w:spacing w:val="20"/>
          <w:sz w:val="30"/>
          <w:szCs w:val="30"/>
        </w:rPr>
        <w:t>5</w:t>
      </w:r>
      <w:r>
        <w:rPr>
          <w:rStyle w:val="NormalCharacter"/>
          <w:rFonts w:ascii="仿宋" w:eastAsia="仿宋" w:hAnsi="仿宋" w:cs="仿宋" w:hint="eastAsia"/>
          <w:spacing w:val="20"/>
          <w:sz w:val="30"/>
          <w:szCs w:val="30"/>
        </w:rPr>
        <w:t>个，社会投资项目</w:t>
      </w:r>
      <w:r>
        <w:rPr>
          <w:rStyle w:val="NormalCharacter"/>
          <w:rFonts w:ascii="仿宋" w:eastAsia="仿宋" w:hAnsi="仿宋" w:cs="仿宋" w:hint="eastAsia"/>
          <w:spacing w:val="20"/>
          <w:sz w:val="30"/>
          <w:szCs w:val="30"/>
        </w:rPr>
        <w:t>2</w:t>
      </w:r>
      <w:r>
        <w:rPr>
          <w:rStyle w:val="NormalCharacter"/>
          <w:rFonts w:ascii="仿宋" w:eastAsia="仿宋" w:hAnsi="仿宋" w:cs="仿宋" w:hint="eastAsia"/>
          <w:spacing w:val="20"/>
          <w:sz w:val="30"/>
          <w:szCs w:val="30"/>
        </w:rPr>
        <w:t>个）</w:t>
      </w:r>
      <w:r>
        <w:rPr>
          <w:rStyle w:val="NormalCharacter"/>
          <w:rFonts w:ascii="仿宋" w:eastAsia="仿宋" w:hAnsi="仿宋" w:cs="仿宋" w:hint="eastAsia"/>
          <w:spacing w:val="20"/>
          <w:sz w:val="30"/>
          <w:szCs w:val="30"/>
        </w:rPr>
        <w:t>,</w:t>
      </w:r>
      <w:r>
        <w:rPr>
          <w:rFonts w:ascii="仿宋" w:eastAsia="仿宋" w:hAnsi="仿宋" w:cs="仿宋" w:hint="eastAsia"/>
          <w:spacing w:val="20"/>
          <w:sz w:val="30"/>
          <w:szCs w:val="30"/>
        </w:rPr>
        <w:t>发挥全省龙头作用，打造南北互济内外联动开放新格局，建设更高水平开放型经济新体制，构建国际一流营商环境</w:t>
      </w:r>
      <w:r>
        <w:rPr>
          <w:rFonts w:ascii="仿宋" w:eastAsia="仿宋" w:hAnsi="仿宋" w:cs="仿宋" w:hint="eastAsia"/>
          <w:spacing w:val="20"/>
          <w:sz w:val="30"/>
          <w:szCs w:val="30"/>
        </w:rPr>
        <w:t>,</w:t>
      </w:r>
      <w:r>
        <w:rPr>
          <w:rFonts w:ascii="仿宋" w:eastAsia="仿宋" w:hAnsi="仿宋" w:cs="仿宋" w:hint="eastAsia"/>
          <w:spacing w:val="20"/>
          <w:sz w:val="30"/>
          <w:szCs w:val="30"/>
        </w:rPr>
        <w:t>推动海口对外开放不断迈向深入。</w:t>
      </w:r>
    </w:p>
    <w:p w:rsidR="00DB5FEA" w:rsidRDefault="00BD6399">
      <w:pPr>
        <w:jc w:val="both"/>
        <w:rPr>
          <w:rFonts w:ascii="仿宋" w:eastAsia="仿宋" w:hAnsi="仿宋" w:cs="仿宋"/>
          <w:b/>
          <w:spacing w:val="20"/>
          <w:sz w:val="36"/>
          <w:szCs w:val="28"/>
          <w:shd w:val="clear" w:color="auto" w:fill="FFFFFF"/>
        </w:rPr>
      </w:pPr>
      <w:r>
        <w:rPr>
          <w:rFonts w:ascii="仿宋" w:eastAsia="仿宋" w:hAnsi="仿宋" w:cs="仿宋" w:hint="eastAsia"/>
          <w:b/>
          <w:color w:val="0000FF"/>
          <w:spacing w:val="20"/>
          <w:sz w:val="36"/>
          <w:szCs w:val="28"/>
          <w:shd w:val="clear" w:color="auto" w:fill="FFFFFF"/>
        </w:rPr>
        <w:t xml:space="preserve">   </w:t>
      </w:r>
      <w:r>
        <w:rPr>
          <w:rFonts w:ascii="仿宋" w:eastAsia="仿宋" w:hAnsi="仿宋" w:cs="仿宋" w:hint="eastAsia"/>
          <w:b/>
          <w:spacing w:val="20"/>
          <w:sz w:val="36"/>
          <w:szCs w:val="28"/>
          <w:shd w:val="clear" w:color="auto" w:fill="FFFFFF"/>
        </w:rPr>
        <w:t>二、人民生活和民生事业</w:t>
      </w:r>
    </w:p>
    <w:p w:rsidR="00DB5FEA" w:rsidRDefault="00BD6399">
      <w:pPr>
        <w:jc w:val="both"/>
        <w:rPr>
          <w:rFonts w:ascii="仿宋" w:eastAsia="仿宋" w:hAnsi="仿宋" w:cs="仿宋"/>
          <w:b/>
          <w:spacing w:val="20"/>
          <w:sz w:val="32"/>
          <w:szCs w:val="30"/>
          <w:shd w:val="clear" w:color="auto" w:fill="FFFFFF"/>
        </w:rPr>
      </w:pPr>
      <w:r>
        <w:rPr>
          <w:rFonts w:ascii="仿宋" w:eastAsia="仿宋" w:hAnsi="仿宋" w:cs="仿宋" w:hint="eastAsia"/>
          <w:b/>
          <w:spacing w:val="20"/>
          <w:sz w:val="32"/>
          <w:szCs w:val="30"/>
          <w:shd w:val="clear" w:color="auto" w:fill="FFFFFF"/>
        </w:rPr>
        <w:t xml:space="preserve">   </w:t>
      </w:r>
      <w:r>
        <w:rPr>
          <w:rFonts w:ascii="仿宋" w:eastAsia="仿宋" w:hAnsi="仿宋" w:cs="仿宋" w:hint="eastAsia"/>
          <w:b/>
          <w:spacing w:val="20"/>
          <w:sz w:val="32"/>
          <w:szCs w:val="30"/>
          <w:shd w:val="clear" w:color="auto" w:fill="FFFFFF"/>
        </w:rPr>
        <w:t>（一）居民收入</w:t>
      </w:r>
    </w:p>
    <w:p w:rsidR="00DB5FEA" w:rsidRDefault="00BD6399">
      <w:pPr>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海口市城乡常住居民人均可支配收入</w:t>
      </w:r>
      <w:r>
        <w:rPr>
          <w:rFonts w:ascii="仿宋" w:eastAsia="仿宋" w:hAnsi="仿宋" w:cs="仿宋" w:hint="eastAsia"/>
          <w:snapToGrid w:val="0"/>
          <w:spacing w:val="20"/>
          <w:sz w:val="30"/>
          <w:szCs w:val="30"/>
        </w:rPr>
        <w:t>35025</w:t>
      </w:r>
      <w:r>
        <w:rPr>
          <w:rFonts w:ascii="仿宋" w:eastAsia="仿宋" w:hAnsi="仿宋" w:cs="仿宋" w:hint="eastAsia"/>
          <w:spacing w:val="20"/>
          <w:sz w:val="30"/>
          <w:szCs w:val="30"/>
          <w:shd w:val="clear" w:color="auto" w:fill="FFFFFF"/>
        </w:rPr>
        <w:t>元，比上年增长</w:t>
      </w:r>
      <w:r>
        <w:rPr>
          <w:rFonts w:ascii="仿宋" w:eastAsia="仿宋" w:hAnsi="仿宋" w:cs="仿宋" w:hint="eastAsia"/>
          <w:snapToGrid w:val="0"/>
          <w:spacing w:val="20"/>
          <w:sz w:val="30"/>
          <w:szCs w:val="30"/>
        </w:rPr>
        <w:t>3.6</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。其中人均工资性收入</w:t>
      </w:r>
      <w:r>
        <w:rPr>
          <w:rFonts w:ascii="仿宋" w:eastAsia="仿宋" w:hAnsi="仿宋" w:cs="仿宋" w:hint="eastAsia"/>
          <w:snapToGrid w:val="0"/>
          <w:spacing w:val="20"/>
          <w:sz w:val="30"/>
          <w:szCs w:val="30"/>
        </w:rPr>
        <w:t>23170</w:t>
      </w:r>
      <w:r>
        <w:rPr>
          <w:rFonts w:ascii="仿宋" w:eastAsia="仿宋" w:hAnsi="仿宋" w:cs="仿宋" w:hint="eastAsia"/>
          <w:spacing w:val="20"/>
          <w:sz w:val="30"/>
          <w:szCs w:val="30"/>
          <w:shd w:val="clear" w:color="auto" w:fill="FFFFFF"/>
        </w:rPr>
        <w:t>元，增长</w:t>
      </w:r>
      <w:r>
        <w:rPr>
          <w:rFonts w:ascii="仿宋" w:eastAsia="仿宋" w:hAnsi="仿宋" w:cs="仿宋" w:hint="eastAsia"/>
          <w:snapToGrid w:val="0"/>
          <w:spacing w:val="20"/>
          <w:sz w:val="30"/>
          <w:szCs w:val="30"/>
        </w:rPr>
        <w:t>2.4</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；人均经营净收入</w:t>
      </w:r>
      <w:r>
        <w:rPr>
          <w:rFonts w:ascii="仿宋" w:eastAsia="仿宋" w:hAnsi="仿宋" w:cs="仿宋" w:hint="eastAsia"/>
          <w:snapToGrid w:val="0"/>
          <w:spacing w:val="20"/>
          <w:sz w:val="30"/>
          <w:szCs w:val="30"/>
        </w:rPr>
        <w:t>4136</w:t>
      </w:r>
      <w:r>
        <w:rPr>
          <w:rFonts w:ascii="仿宋" w:eastAsia="仿宋" w:hAnsi="仿宋" w:cs="仿宋" w:hint="eastAsia"/>
          <w:spacing w:val="20"/>
          <w:sz w:val="30"/>
          <w:szCs w:val="30"/>
          <w:shd w:val="clear" w:color="auto" w:fill="FFFFFF"/>
        </w:rPr>
        <w:t>元，下降</w:t>
      </w:r>
      <w:r>
        <w:rPr>
          <w:rFonts w:ascii="仿宋" w:eastAsia="仿宋" w:hAnsi="仿宋" w:cs="仿宋" w:hint="eastAsia"/>
          <w:snapToGrid w:val="0"/>
          <w:spacing w:val="20"/>
          <w:sz w:val="30"/>
          <w:szCs w:val="30"/>
        </w:rPr>
        <w:t>0.9</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；人均财产净收入</w:t>
      </w:r>
      <w:r>
        <w:rPr>
          <w:rFonts w:ascii="仿宋" w:eastAsia="仿宋" w:hAnsi="仿宋" w:cs="仿宋" w:hint="eastAsia"/>
          <w:snapToGrid w:val="0"/>
          <w:spacing w:val="20"/>
          <w:sz w:val="30"/>
          <w:szCs w:val="30"/>
        </w:rPr>
        <w:t>2986</w:t>
      </w:r>
      <w:r>
        <w:rPr>
          <w:rFonts w:ascii="仿宋" w:eastAsia="仿宋" w:hAnsi="仿宋" w:cs="仿宋" w:hint="eastAsia"/>
          <w:spacing w:val="20"/>
          <w:sz w:val="30"/>
          <w:szCs w:val="30"/>
          <w:shd w:val="clear" w:color="auto" w:fill="FFFFFF"/>
        </w:rPr>
        <w:t>元，增长</w:t>
      </w:r>
      <w:r>
        <w:rPr>
          <w:rFonts w:ascii="仿宋" w:eastAsia="仿宋" w:hAnsi="仿宋" w:cs="仿宋" w:hint="eastAsia"/>
          <w:snapToGrid w:val="0"/>
          <w:spacing w:val="20"/>
          <w:sz w:val="30"/>
          <w:szCs w:val="30"/>
        </w:rPr>
        <w:t>1.6%</w:t>
      </w:r>
      <w:r>
        <w:rPr>
          <w:rFonts w:ascii="仿宋" w:eastAsia="仿宋" w:hAnsi="仿宋" w:cs="仿宋" w:hint="eastAsia"/>
          <w:spacing w:val="20"/>
          <w:sz w:val="30"/>
          <w:szCs w:val="30"/>
          <w:shd w:val="clear" w:color="auto" w:fill="FFFFFF"/>
        </w:rPr>
        <w:t>；人均转移净收入</w:t>
      </w:r>
      <w:r>
        <w:rPr>
          <w:rFonts w:ascii="仿宋" w:eastAsia="仿宋" w:hAnsi="仿宋" w:cs="仿宋" w:hint="eastAsia"/>
          <w:snapToGrid w:val="0"/>
          <w:spacing w:val="20"/>
          <w:sz w:val="30"/>
          <w:szCs w:val="30"/>
        </w:rPr>
        <w:t>4733</w:t>
      </w:r>
      <w:r>
        <w:rPr>
          <w:rFonts w:ascii="仿宋" w:eastAsia="仿宋" w:hAnsi="仿宋" w:cs="仿宋" w:hint="eastAsia"/>
          <w:spacing w:val="20"/>
          <w:sz w:val="30"/>
          <w:szCs w:val="30"/>
          <w:shd w:val="clear" w:color="auto" w:fill="FFFFFF"/>
        </w:rPr>
        <w:t>元，增长</w:t>
      </w:r>
      <w:r>
        <w:rPr>
          <w:rFonts w:ascii="仿宋" w:eastAsia="仿宋" w:hAnsi="仿宋" w:cs="仿宋" w:hint="eastAsia"/>
          <w:snapToGrid w:val="0"/>
          <w:spacing w:val="20"/>
          <w:sz w:val="30"/>
          <w:szCs w:val="30"/>
        </w:rPr>
        <w:t>16.3</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w:t>
      </w:r>
    </w:p>
    <w:p w:rsidR="00DB5FEA" w:rsidRDefault="00BD6399">
      <w:pPr>
        <w:widowControl w:val="0"/>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城镇常住居民人均可支配收入</w:t>
      </w:r>
      <w:r>
        <w:rPr>
          <w:rFonts w:ascii="仿宋" w:eastAsia="仿宋" w:hAnsi="仿宋" w:cs="仿宋" w:hint="eastAsia"/>
          <w:snapToGrid w:val="0"/>
          <w:spacing w:val="20"/>
          <w:sz w:val="30"/>
          <w:szCs w:val="30"/>
        </w:rPr>
        <w:t>40049</w:t>
      </w:r>
      <w:r>
        <w:rPr>
          <w:rFonts w:ascii="仿宋" w:eastAsia="仿宋" w:hAnsi="仿宋" w:cs="仿宋" w:hint="eastAsia"/>
          <w:spacing w:val="20"/>
          <w:sz w:val="30"/>
          <w:szCs w:val="30"/>
          <w:shd w:val="clear" w:color="auto" w:fill="FFFFFF"/>
        </w:rPr>
        <w:t>元，比上年增长</w:t>
      </w:r>
      <w:r>
        <w:rPr>
          <w:rFonts w:ascii="仿宋" w:eastAsia="仿宋" w:hAnsi="仿宋" w:cs="仿宋" w:hint="eastAsia"/>
          <w:snapToGrid w:val="0"/>
          <w:spacing w:val="20"/>
          <w:sz w:val="30"/>
          <w:szCs w:val="30"/>
        </w:rPr>
        <w:t>2.8</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。其中人均工资性收入</w:t>
      </w:r>
      <w:r>
        <w:rPr>
          <w:rFonts w:ascii="仿宋" w:eastAsia="仿宋" w:hAnsi="仿宋" w:cs="仿宋" w:hint="eastAsia"/>
          <w:spacing w:val="20"/>
          <w:sz w:val="30"/>
          <w:szCs w:val="30"/>
          <w:shd w:val="clear" w:color="auto" w:fill="FFFFFF"/>
        </w:rPr>
        <w:t>27113</w:t>
      </w:r>
      <w:r>
        <w:rPr>
          <w:rFonts w:ascii="仿宋" w:eastAsia="仿宋" w:hAnsi="仿宋" w:cs="仿宋" w:hint="eastAsia"/>
          <w:spacing w:val="20"/>
          <w:sz w:val="30"/>
          <w:szCs w:val="30"/>
          <w:shd w:val="clear" w:color="auto" w:fill="FFFFFF"/>
        </w:rPr>
        <w:t>元，增长</w:t>
      </w:r>
      <w:r>
        <w:rPr>
          <w:rFonts w:ascii="仿宋" w:eastAsia="仿宋" w:hAnsi="仿宋" w:cs="仿宋" w:hint="eastAsia"/>
          <w:snapToGrid w:val="0"/>
          <w:spacing w:val="20"/>
          <w:sz w:val="30"/>
          <w:szCs w:val="30"/>
        </w:rPr>
        <w:t>1.7</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；人均经营净收入</w:t>
      </w:r>
      <w:r>
        <w:rPr>
          <w:rFonts w:ascii="仿宋" w:eastAsia="仿宋" w:hAnsi="仿宋" w:cs="仿宋" w:hint="eastAsia"/>
          <w:snapToGrid w:val="0"/>
          <w:spacing w:val="20"/>
          <w:sz w:val="30"/>
          <w:szCs w:val="30"/>
        </w:rPr>
        <w:t>3755</w:t>
      </w:r>
      <w:r>
        <w:rPr>
          <w:rFonts w:ascii="仿宋" w:eastAsia="仿宋" w:hAnsi="仿宋" w:cs="仿宋" w:hint="eastAsia"/>
          <w:spacing w:val="20"/>
          <w:sz w:val="30"/>
          <w:szCs w:val="30"/>
          <w:shd w:val="clear" w:color="auto" w:fill="FFFFFF"/>
        </w:rPr>
        <w:t>元，下降</w:t>
      </w:r>
      <w:r>
        <w:rPr>
          <w:rFonts w:ascii="仿宋" w:eastAsia="仿宋" w:hAnsi="仿宋" w:cs="仿宋" w:hint="eastAsia"/>
          <w:snapToGrid w:val="0"/>
          <w:spacing w:val="20"/>
          <w:sz w:val="30"/>
          <w:szCs w:val="30"/>
        </w:rPr>
        <w:t>4.7</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；人均财产净收入</w:t>
      </w:r>
      <w:r>
        <w:rPr>
          <w:rFonts w:ascii="仿宋" w:eastAsia="仿宋" w:hAnsi="仿宋" w:cs="仿宋" w:hint="eastAsia"/>
          <w:snapToGrid w:val="0"/>
          <w:spacing w:val="20"/>
          <w:sz w:val="30"/>
          <w:szCs w:val="30"/>
        </w:rPr>
        <w:t>3654</w:t>
      </w:r>
      <w:r>
        <w:rPr>
          <w:rFonts w:ascii="仿宋" w:eastAsia="仿宋" w:hAnsi="仿宋" w:cs="仿宋" w:hint="eastAsia"/>
          <w:spacing w:val="20"/>
          <w:sz w:val="30"/>
          <w:szCs w:val="30"/>
          <w:shd w:val="clear" w:color="auto" w:fill="FFFFFF"/>
        </w:rPr>
        <w:t>元，增长</w:t>
      </w:r>
      <w:r>
        <w:rPr>
          <w:rFonts w:ascii="仿宋" w:eastAsia="仿宋" w:hAnsi="仿宋" w:cs="仿宋" w:hint="eastAsia"/>
          <w:snapToGrid w:val="0"/>
          <w:spacing w:val="20"/>
          <w:sz w:val="30"/>
          <w:szCs w:val="30"/>
        </w:rPr>
        <w:t>0.8</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；人均转移净收入</w:t>
      </w:r>
      <w:r>
        <w:rPr>
          <w:rFonts w:ascii="仿宋" w:eastAsia="仿宋" w:hAnsi="仿宋" w:cs="仿宋" w:hint="eastAsia"/>
          <w:snapToGrid w:val="0"/>
          <w:spacing w:val="20"/>
          <w:sz w:val="30"/>
          <w:szCs w:val="30"/>
        </w:rPr>
        <w:t>5527</w:t>
      </w:r>
      <w:r>
        <w:rPr>
          <w:rFonts w:ascii="仿宋" w:eastAsia="仿宋" w:hAnsi="仿宋" w:cs="仿宋" w:hint="eastAsia"/>
          <w:spacing w:val="20"/>
          <w:sz w:val="30"/>
          <w:szCs w:val="30"/>
          <w:shd w:val="clear" w:color="auto" w:fill="FFFFFF"/>
        </w:rPr>
        <w:t>元，增长</w:t>
      </w:r>
      <w:r>
        <w:rPr>
          <w:rFonts w:ascii="仿宋" w:eastAsia="仿宋" w:hAnsi="仿宋" w:cs="仿宋" w:hint="eastAsia"/>
          <w:snapToGrid w:val="0"/>
          <w:spacing w:val="20"/>
          <w:sz w:val="30"/>
          <w:szCs w:val="30"/>
        </w:rPr>
        <w:t>16.3</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w:t>
      </w:r>
    </w:p>
    <w:p w:rsidR="00DB5FEA" w:rsidRDefault="00BD6399">
      <w:pPr>
        <w:widowControl w:val="0"/>
        <w:ind w:firstLineChars="200" w:firstLine="480"/>
        <w:jc w:val="both"/>
        <w:rPr>
          <w:rFonts w:ascii="仿宋" w:eastAsia="仿宋" w:hAnsi="仿宋" w:cs="仿宋"/>
          <w:spacing w:val="20"/>
          <w:sz w:val="30"/>
          <w:szCs w:val="30"/>
          <w:shd w:val="clear" w:color="auto" w:fill="FFFFFF"/>
        </w:rPr>
      </w:pPr>
      <w:r>
        <w:rPr>
          <w:rFonts w:ascii="仿宋" w:eastAsia="仿宋" w:hAnsi="仿宋" w:cs="仿宋" w:hint="eastAsia"/>
          <w:noProof/>
        </w:rPr>
        <w:lastRenderedPageBreak/>
        <w:drawing>
          <wp:inline distT="0" distB="0" distL="114300" distR="114300">
            <wp:extent cx="5000625" cy="3676650"/>
            <wp:effectExtent l="0" t="0" r="9525"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5FEA" w:rsidRDefault="00BD6399">
      <w:pPr>
        <w:widowControl w:val="0"/>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农村常住居民人均可支配收入</w:t>
      </w:r>
      <w:r>
        <w:rPr>
          <w:rFonts w:ascii="仿宋" w:eastAsia="仿宋" w:hAnsi="仿宋" w:cs="仿宋" w:hint="eastAsia"/>
          <w:snapToGrid w:val="0"/>
          <w:spacing w:val="20"/>
          <w:sz w:val="30"/>
          <w:szCs w:val="30"/>
        </w:rPr>
        <w:t>17405</w:t>
      </w:r>
      <w:r>
        <w:rPr>
          <w:rFonts w:ascii="仿宋" w:eastAsia="仿宋" w:hAnsi="仿宋" w:cs="仿宋" w:hint="eastAsia"/>
          <w:spacing w:val="20"/>
          <w:sz w:val="30"/>
          <w:szCs w:val="30"/>
          <w:shd w:val="clear" w:color="auto" w:fill="FFFFFF"/>
        </w:rPr>
        <w:t>元，比上年增长</w:t>
      </w:r>
      <w:r>
        <w:rPr>
          <w:rFonts w:ascii="仿宋" w:eastAsia="仿宋" w:hAnsi="仿宋" w:cs="仿宋" w:hint="eastAsia"/>
          <w:snapToGrid w:val="0"/>
          <w:spacing w:val="20"/>
          <w:sz w:val="30"/>
          <w:szCs w:val="30"/>
        </w:rPr>
        <w:t>8.0</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。其中人均工资性收入</w:t>
      </w:r>
      <w:r>
        <w:rPr>
          <w:rFonts w:ascii="仿宋" w:eastAsia="仿宋" w:hAnsi="仿宋" w:cs="仿宋" w:hint="eastAsia"/>
          <w:snapToGrid w:val="0"/>
          <w:spacing w:val="20"/>
          <w:sz w:val="30"/>
          <w:szCs w:val="30"/>
        </w:rPr>
        <w:t>9340</w:t>
      </w:r>
      <w:r>
        <w:rPr>
          <w:rFonts w:ascii="仿宋" w:eastAsia="仿宋" w:hAnsi="仿宋" w:cs="仿宋" w:hint="eastAsia"/>
          <w:spacing w:val="20"/>
          <w:sz w:val="30"/>
          <w:szCs w:val="30"/>
          <w:shd w:val="clear" w:color="auto" w:fill="FFFFFF"/>
        </w:rPr>
        <w:t>元，增长</w:t>
      </w:r>
      <w:r>
        <w:rPr>
          <w:rFonts w:ascii="仿宋" w:eastAsia="仿宋" w:hAnsi="仿宋" w:cs="仿宋" w:hint="eastAsia"/>
          <w:snapToGrid w:val="0"/>
          <w:spacing w:val="20"/>
          <w:sz w:val="30"/>
          <w:szCs w:val="30"/>
        </w:rPr>
        <w:t>5.8</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；人均经营净收入</w:t>
      </w:r>
      <w:r>
        <w:rPr>
          <w:rFonts w:ascii="仿宋" w:eastAsia="仿宋" w:hAnsi="仿宋" w:cs="仿宋" w:hint="eastAsia"/>
          <w:snapToGrid w:val="0"/>
          <w:spacing w:val="20"/>
          <w:sz w:val="30"/>
          <w:szCs w:val="30"/>
        </w:rPr>
        <w:t>5470</w:t>
      </w:r>
      <w:r>
        <w:rPr>
          <w:rFonts w:ascii="仿宋" w:eastAsia="仿宋" w:hAnsi="仿宋" w:cs="仿宋" w:hint="eastAsia"/>
          <w:spacing w:val="20"/>
          <w:sz w:val="30"/>
          <w:szCs w:val="30"/>
          <w:shd w:val="clear" w:color="auto" w:fill="FFFFFF"/>
        </w:rPr>
        <w:t>元，增长</w:t>
      </w:r>
      <w:r>
        <w:rPr>
          <w:rFonts w:ascii="仿宋" w:eastAsia="仿宋" w:hAnsi="仿宋" w:cs="仿宋" w:hint="eastAsia"/>
          <w:snapToGrid w:val="0"/>
          <w:spacing w:val="20"/>
          <w:sz w:val="30"/>
          <w:szCs w:val="30"/>
        </w:rPr>
        <w:t>10.0</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；人均财产净收入</w:t>
      </w:r>
      <w:r>
        <w:rPr>
          <w:rFonts w:ascii="仿宋" w:eastAsia="仿宋" w:hAnsi="仿宋" w:cs="仿宋" w:hint="eastAsia"/>
          <w:snapToGrid w:val="0"/>
          <w:spacing w:val="20"/>
          <w:sz w:val="30"/>
          <w:szCs w:val="30"/>
        </w:rPr>
        <w:t>645</w:t>
      </w:r>
      <w:r>
        <w:rPr>
          <w:rFonts w:ascii="仿宋" w:eastAsia="仿宋" w:hAnsi="仿宋" w:cs="仿宋" w:hint="eastAsia"/>
          <w:spacing w:val="20"/>
          <w:sz w:val="30"/>
          <w:szCs w:val="30"/>
          <w:shd w:val="clear" w:color="auto" w:fill="FFFFFF"/>
        </w:rPr>
        <w:t>元，增长</w:t>
      </w:r>
      <w:r>
        <w:rPr>
          <w:rFonts w:ascii="仿宋" w:eastAsia="仿宋" w:hAnsi="仿宋" w:cs="仿宋" w:hint="eastAsia"/>
          <w:snapToGrid w:val="0"/>
          <w:spacing w:val="20"/>
          <w:sz w:val="30"/>
          <w:szCs w:val="30"/>
        </w:rPr>
        <w:t>9.1</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人均转移净收入</w:t>
      </w:r>
      <w:r>
        <w:rPr>
          <w:rFonts w:ascii="仿宋" w:eastAsia="仿宋" w:hAnsi="仿宋" w:cs="仿宋" w:hint="eastAsia"/>
          <w:snapToGrid w:val="0"/>
          <w:spacing w:val="20"/>
          <w:sz w:val="30"/>
          <w:szCs w:val="30"/>
        </w:rPr>
        <w:t>1950</w:t>
      </w:r>
      <w:r>
        <w:rPr>
          <w:rFonts w:ascii="仿宋" w:eastAsia="仿宋" w:hAnsi="仿宋" w:cs="仿宋" w:hint="eastAsia"/>
          <w:spacing w:val="20"/>
          <w:sz w:val="30"/>
          <w:szCs w:val="30"/>
          <w:shd w:val="clear" w:color="auto" w:fill="FFFFFF"/>
        </w:rPr>
        <w:t>元，增长</w:t>
      </w:r>
      <w:r>
        <w:rPr>
          <w:rFonts w:ascii="仿宋" w:eastAsia="仿宋" w:hAnsi="仿宋" w:cs="仿宋" w:hint="eastAsia"/>
          <w:snapToGrid w:val="0"/>
          <w:spacing w:val="20"/>
          <w:sz w:val="30"/>
          <w:szCs w:val="30"/>
        </w:rPr>
        <w:t>13.2</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w:t>
      </w:r>
    </w:p>
    <w:p w:rsidR="00DB5FEA" w:rsidRDefault="00DB5FEA">
      <w:pPr>
        <w:widowControl w:val="0"/>
        <w:ind w:firstLineChars="200" w:firstLine="680"/>
        <w:jc w:val="both"/>
        <w:rPr>
          <w:rFonts w:ascii="仿宋" w:eastAsia="仿宋" w:hAnsi="仿宋" w:cs="仿宋"/>
          <w:spacing w:val="20"/>
          <w:sz w:val="30"/>
          <w:szCs w:val="30"/>
          <w:shd w:val="clear" w:color="auto" w:fill="FFFFFF"/>
        </w:rPr>
      </w:pPr>
    </w:p>
    <w:p w:rsidR="00DB5FEA" w:rsidRDefault="00BD6399">
      <w:pPr>
        <w:widowControl w:val="0"/>
        <w:ind w:firstLineChars="200" w:firstLine="480"/>
        <w:jc w:val="both"/>
        <w:rPr>
          <w:rFonts w:ascii="仿宋" w:eastAsia="仿宋" w:hAnsi="仿宋" w:cs="仿宋"/>
          <w:color w:val="0000FF"/>
          <w:spacing w:val="20"/>
          <w:sz w:val="30"/>
          <w:szCs w:val="30"/>
          <w:shd w:val="clear" w:color="auto" w:fill="FFFFFF"/>
        </w:rPr>
      </w:pPr>
      <w:r>
        <w:rPr>
          <w:rFonts w:ascii="仿宋" w:eastAsia="仿宋" w:hAnsi="仿宋" w:cs="仿宋" w:hint="eastAsia"/>
          <w:noProof/>
        </w:rPr>
        <w:drawing>
          <wp:inline distT="0" distB="0" distL="114300" distR="114300">
            <wp:extent cx="4980940" cy="2877185"/>
            <wp:effectExtent l="0" t="0" r="10160" b="1841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5FEA" w:rsidRDefault="00DB5FEA">
      <w:pPr>
        <w:ind w:firstLineChars="100" w:firstLine="361"/>
        <w:jc w:val="both"/>
        <w:rPr>
          <w:rFonts w:ascii="仿宋" w:eastAsia="仿宋" w:hAnsi="仿宋" w:cs="仿宋"/>
          <w:b/>
          <w:spacing w:val="20"/>
          <w:sz w:val="32"/>
          <w:szCs w:val="30"/>
          <w:shd w:val="clear" w:color="auto" w:fill="FFFFFF"/>
        </w:rPr>
      </w:pPr>
    </w:p>
    <w:p w:rsidR="00DB5FEA" w:rsidRDefault="00BD6399">
      <w:pPr>
        <w:ind w:firstLineChars="100" w:firstLine="361"/>
        <w:jc w:val="both"/>
        <w:rPr>
          <w:rFonts w:ascii="仿宋" w:eastAsia="仿宋" w:hAnsi="仿宋" w:cs="仿宋"/>
          <w:b/>
          <w:spacing w:val="20"/>
          <w:sz w:val="32"/>
          <w:szCs w:val="30"/>
          <w:shd w:val="clear" w:color="auto" w:fill="FFFFFF"/>
        </w:rPr>
      </w:pPr>
      <w:r>
        <w:rPr>
          <w:rFonts w:ascii="仿宋" w:eastAsia="仿宋" w:hAnsi="仿宋" w:cs="仿宋" w:hint="eastAsia"/>
          <w:b/>
          <w:spacing w:val="20"/>
          <w:sz w:val="32"/>
          <w:szCs w:val="30"/>
          <w:shd w:val="clear" w:color="auto" w:fill="FFFFFF"/>
        </w:rPr>
        <w:t>（二）社会保障和就业</w:t>
      </w:r>
    </w:p>
    <w:p w:rsidR="00DB5FEA" w:rsidRDefault="00BD6399">
      <w:pPr>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年末，全市参加城镇从业人员基本养老保险</w:t>
      </w:r>
      <w:r>
        <w:rPr>
          <w:rFonts w:ascii="仿宋" w:eastAsia="仿宋" w:hAnsi="仿宋" w:cs="仿宋" w:hint="eastAsia"/>
          <w:spacing w:val="20"/>
          <w:sz w:val="30"/>
          <w:szCs w:val="30"/>
          <w:shd w:val="clear" w:color="auto" w:fill="FFFFFF"/>
        </w:rPr>
        <w:t>94.54</w:t>
      </w:r>
      <w:r>
        <w:rPr>
          <w:rFonts w:ascii="仿宋" w:eastAsia="仿宋" w:hAnsi="仿宋" w:cs="仿宋" w:hint="eastAsia"/>
          <w:spacing w:val="20"/>
          <w:sz w:val="30"/>
          <w:szCs w:val="30"/>
          <w:shd w:val="clear" w:color="auto" w:fill="FFFFFF"/>
        </w:rPr>
        <w:t>万人，比上年末增长</w:t>
      </w:r>
      <w:r>
        <w:rPr>
          <w:rFonts w:ascii="仿宋" w:eastAsia="仿宋" w:hAnsi="仿宋" w:cs="仿宋" w:hint="eastAsia"/>
          <w:spacing w:val="20"/>
          <w:sz w:val="30"/>
          <w:szCs w:val="30"/>
          <w:shd w:val="clear" w:color="auto" w:fill="FFFFFF"/>
        </w:rPr>
        <w:t>13%</w:t>
      </w:r>
      <w:r>
        <w:rPr>
          <w:rFonts w:ascii="仿宋" w:eastAsia="仿宋" w:hAnsi="仿宋" w:cs="仿宋" w:hint="eastAsia"/>
          <w:spacing w:val="20"/>
          <w:sz w:val="30"/>
          <w:szCs w:val="30"/>
          <w:shd w:val="clear" w:color="auto" w:fill="FFFFFF"/>
        </w:rPr>
        <w:t>。其中，在职人员</w:t>
      </w:r>
      <w:r>
        <w:rPr>
          <w:rFonts w:ascii="仿宋" w:eastAsia="仿宋" w:hAnsi="仿宋" w:cs="仿宋" w:hint="eastAsia"/>
          <w:spacing w:val="20"/>
          <w:sz w:val="30"/>
          <w:szCs w:val="30"/>
          <w:shd w:val="clear" w:color="auto" w:fill="FFFFFF"/>
        </w:rPr>
        <w:t>81.7</w:t>
      </w:r>
      <w:r>
        <w:rPr>
          <w:rFonts w:ascii="仿宋" w:eastAsia="仿宋" w:hAnsi="仿宋" w:cs="仿宋" w:hint="eastAsia"/>
          <w:spacing w:val="20"/>
          <w:sz w:val="30"/>
          <w:szCs w:val="30"/>
          <w:shd w:val="clear" w:color="auto" w:fill="FFFFFF"/>
        </w:rPr>
        <w:t>万人，离退休人员</w:t>
      </w:r>
      <w:r>
        <w:rPr>
          <w:rFonts w:ascii="仿宋" w:eastAsia="仿宋" w:hAnsi="仿宋" w:cs="仿宋" w:hint="eastAsia"/>
          <w:spacing w:val="20"/>
          <w:sz w:val="30"/>
          <w:szCs w:val="30"/>
          <w:shd w:val="clear" w:color="auto" w:fill="FFFFFF"/>
        </w:rPr>
        <w:t>12.84</w:t>
      </w:r>
      <w:r>
        <w:rPr>
          <w:rFonts w:ascii="仿宋" w:eastAsia="仿宋" w:hAnsi="仿宋" w:cs="仿宋" w:hint="eastAsia"/>
          <w:spacing w:val="20"/>
          <w:sz w:val="30"/>
          <w:szCs w:val="30"/>
          <w:shd w:val="clear" w:color="auto" w:fill="FFFFFF"/>
        </w:rPr>
        <w:t>万人。参加城镇职工基本医疗保险人数</w:t>
      </w:r>
      <w:r>
        <w:rPr>
          <w:rFonts w:ascii="仿宋" w:eastAsia="仿宋" w:hAnsi="仿宋" w:cs="仿宋" w:hint="eastAsia"/>
          <w:spacing w:val="20"/>
          <w:sz w:val="30"/>
          <w:szCs w:val="30"/>
          <w:shd w:val="clear" w:color="auto" w:fill="FFFFFF"/>
        </w:rPr>
        <w:t xml:space="preserve"> 78.17 </w:t>
      </w:r>
      <w:r>
        <w:rPr>
          <w:rFonts w:ascii="仿宋" w:eastAsia="仿宋" w:hAnsi="仿宋" w:cs="仿宋" w:hint="eastAsia"/>
          <w:spacing w:val="20"/>
          <w:sz w:val="30"/>
          <w:szCs w:val="30"/>
          <w:shd w:val="clear" w:color="auto" w:fill="FFFFFF"/>
        </w:rPr>
        <w:t>万人。参加城乡居民基本医疗保险人数</w:t>
      </w:r>
      <w:r>
        <w:rPr>
          <w:rFonts w:ascii="仿宋" w:eastAsia="仿宋" w:hAnsi="仿宋" w:cs="仿宋" w:hint="eastAsia"/>
          <w:spacing w:val="20"/>
          <w:sz w:val="30"/>
          <w:szCs w:val="30"/>
          <w:shd w:val="clear" w:color="auto" w:fill="FFFFFF"/>
        </w:rPr>
        <w:t xml:space="preserve"> 107.42 </w:t>
      </w:r>
      <w:r>
        <w:rPr>
          <w:rFonts w:ascii="仿宋" w:eastAsia="仿宋" w:hAnsi="仿宋" w:cs="仿宋" w:hint="eastAsia"/>
          <w:spacing w:val="20"/>
          <w:sz w:val="30"/>
          <w:szCs w:val="30"/>
          <w:shd w:val="clear" w:color="auto" w:fill="FFFFFF"/>
        </w:rPr>
        <w:t>万人。参加失业保险</w:t>
      </w:r>
      <w:r>
        <w:rPr>
          <w:rFonts w:ascii="仿宋" w:eastAsia="仿宋" w:hAnsi="仿宋" w:cs="仿宋" w:hint="eastAsia"/>
          <w:spacing w:val="20"/>
          <w:sz w:val="30"/>
          <w:szCs w:val="30"/>
          <w:shd w:val="clear" w:color="auto" w:fill="FFFFFF"/>
        </w:rPr>
        <w:t>54.33</w:t>
      </w:r>
      <w:r>
        <w:rPr>
          <w:rFonts w:ascii="仿宋" w:eastAsia="仿宋" w:hAnsi="仿宋" w:cs="仿宋" w:hint="eastAsia"/>
          <w:spacing w:val="20"/>
          <w:sz w:val="30"/>
          <w:szCs w:val="30"/>
          <w:shd w:val="clear" w:color="auto" w:fill="FFFFFF"/>
        </w:rPr>
        <w:t>万人，比上年末增长</w:t>
      </w:r>
      <w:r>
        <w:rPr>
          <w:rFonts w:ascii="仿宋" w:eastAsia="仿宋" w:hAnsi="仿宋" w:cs="仿宋" w:hint="eastAsia"/>
          <w:spacing w:val="20"/>
          <w:sz w:val="30"/>
          <w:szCs w:val="30"/>
          <w:shd w:val="clear" w:color="auto" w:fill="FFFFFF"/>
        </w:rPr>
        <w:t>5.95%</w:t>
      </w:r>
      <w:r>
        <w:rPr>
          <w:rFonts w:ascii="仿宋" w:eastAsia="仿宋" w:hAnsi="仿宋" w:cs="仿宋" w:hint="eastAsia"/>
          <w:spacing w:val="20"/>
          <w:sz w:val="30"/>
          <w:szCs w:val="30"/>
          <w:shd w:val="clear" w:color="auto" w:fill="FFFFFF"/>
        </w:rPr>
        <w:t>。参加工伤保险</w:t>
      </w:r>
      <w:r>
        <w:rPr>
          <w:rFonts w:ascii="仿宋" w:eastAsia="仿宋" w:hAnsi="仿宋" w:cs="仿宋" w:hint="eastAsia"/>
          <w:spacing w:val="20"/>
          <w:sz w:val="30"/>
          <w:szCs w:val="30"/>
          <w:shd w:val="clear" w:color="auto" w:fill="FFFFFF"/>
        </w:rPr>
        <w:t>60</w:t>
      </w:r>
      <w:r>
        <w:rPr>
          <w:rFonts w:ascii="仿宋" w:eastAsia="仿宋" w:hAnsi="仿宋" w:cs="仿宋" w:hint="eastAsia"/>
          <w:spacing w:val="20"/>
          <w:sz w:val="30"/>
          <w:szCs w:val="30"/>
          <w:shd w:val="clear" w:color="auto" w:fill="FFFFFF"/>
        </w:rPr>
        <w:t>万人。参加城乡居民养老保险</w:t>
      </w:r>
      <w:r>
        <w:rPr>
          <w:rFonts w:ascii="仿宋" w:eastAsia="仿宋" w:hAnsi="仿宋" w:cs="仿宋" w:hint="eastAsia"/>
          <w:spacing w:val="20"/>
          <w:sz w:val="30"/>
          <w:szCs w:val="30"/>
          <w:shd w:val="clear" w:color="auto" w:fill="FFFFFF"/>
        </w:rPr>
        <w:t>33.96</w:t>
      </w:r>
      <w:r>
        <w:rPr>
          <w:rFonts w:ascii="仿宋" w:eastAsia="仿宋" w:hAnsi="仿宋" w:cs="仿宋" w:hint="eastAsia"/>
          <w:spacing w:val="20"/>
          <w:sz w:val="30"/>
          <w:szCs w:val="30"/>
          <w:shd w:val="clear" w:color="auto" w:fill="FFFFFF"/>
        </w:rPr>
        <w:t>万人。年末领取失业保险金职工人数</w:t>
      </w:r>
      <w:r>
        <w:rPr>
          <w:rFonts w:ascii="仿宋" w:eastAsia="仿宋" w:hAnsi="仿宋" w:cs="仿宋" w:hint="eastAsia"/>
          <w:spacing w:val="20"/>
          <w:sz w:val="30"/>
          <w:szCs w:val="30"/>
          <w:shd w:val="clear" w:color="auto" w:fill="FFFFFF"/>
        </w:rPr>
        <w:t>9386</w:t>
      </w:r>
      <w:r>
        <w:rPr>
          <w:rFonts w:ascii="仿宋" w:eastAsia="仿宋" w:hAnsi="仿宋" w:cs="仿宋" w:hint="eastAsia"/>
          <w:spacing w:val="20"/>
          <w:sz w:val="30"/>
          <w:szCs w:val="30"/>
          <w:shd w:val="clear" w:color="auto" w:fill="FFFFFF"/>
        </w:rPr>
        <w:t>人。</w:t>
      </w:r>
    </w:p>
    <w:p w:rsidR="00DB5FEA" w:rsidRDefault="00BD6399">
      <w:pPr>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就业创业政策进一步完善，就业形势持续保持稳定。</w:t>
      </w: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年，城镇新增就业人员</w:t>
      </w:r>
      <w:r>
        <w:rPr>
          <w:rFonts w:ascii="仿宋" w:eastAsia="仿宋" w:hAnsi="仿宋" w:cs="仿宋" w:hint="eastAsia"/>
          <w:spacing w:val="20"/>
          <w:sz w:val="30"/>
          <w:szCs w:val="30"/>
          <w:shd w:val="clear" w:color="auto" w:fill="FFFFFF"/>
        </w:rPr>
        <w:t>35542</w:t>
      </w:r>
      <w:r>
        <w:rPr>
          <w:rFonts w:ascii="仿宋" w:eastAsia="仿宋" w:hAnsi="仿宋" w:cs="仿宋" w:hint="eastAsia"/>
          <w:spacing w:val="20"/>
          <w:sz w:val="30"/>
          <w:szCs w:val="30"/>
          <w:shd w:val="clear" w:color="auto" w:fill="FFFFFF"/>
        </w:rPr>
        <w:t>人，完成年任务的</w:t>
      </w:r>
      <w:r>
        <w:rPr>
          <w:rFonts w:ascii="仿宋" w:eastAsia="仿宋" w:hAnsi="仿宋" w:cs="仿宋" w:hint="eastAsia"/>
          <w:spacing w:val="20"/>
          <w:sz w:val="30"/>
          <w:szCs w:val="30"/>
          <w:shd w:val="clear" w:color="auto" w:fill="FFFFFF"/>
        </w:rPr>
        <w:t>101.55%</w:t>
      </w:r>
      <w:r>
        <w:rPr>
          <w:rFonts w:ascii="仿宋" w:eastAsia="仿宋" w:hAnsi="仿宋" w:cs="仿宋" w:hint="eastAsia"/>
          <w:spacing w:val="20"/>
          <w:sz w:val="30"/>
          <w:szCs w:val="30"/>
          <w:shd w:val="clear" w:color="auto" w:fill="FFFFFF"/>
        </w:rPr>
        <w:t>。其中，城镇登记失业人员再就业</w:t>
      </w:r>
      <w:r>
        <w:rPr>
          <w:rFonts w:ascii="仿宋" w:eastAsia="仿宋" w:hAnsi="仿宋" w:cs="仿宋" w:hint="eastAsia"/>
          <w:spacing w:val="20"/>
          <w:sz w:val="30"/>
          <w:szCs w:val="30"/>
          <w:shd w:val="clear" w:color="auto" w:fill="FFFFFF"/>
        </w:rPr>
        <w:t>13090</w:t>
      </w:r>
      <w:r>
        <w:rPr>
          <w:rFonts w:ascii="仿宋" w:eastAsia="仿宋" w:hAnsi="仿宋" w:cs="仿宋" w:hint="eastAsia"/>
          <w:spacing w:val="20"/>
          <w:sz w:val="30"/>
          <w:szCs w:val="30"/>
          <w:shd w:val="clear" w:color="auto" w:fill="FFFFFF"/>
        </w:rPr>
        <w:t>人，转移农村富余劳动力就业</w:t>
      </w:r>
      <w:r>
        <w:rPr>
          <w:rFonts w:ascii="仿宋" w:eastAsia="仿宋" w:hAnsi="仿宋" w:cs="仿宋" w:hint="eastAsia"/>
          <w:spacing w:val="20"/>
          <w:sz w:val="30"/>
          <w:szCs w:val="30"/>
          <w:shd w:val="clear" w:color="auto" w:fill="FFFFFF"/>
        </w:rPr>
        <w:t>7212</w:t>
      </w:r>
      <w:r>
        <w:rPr>
          <w:rFonts w:ascii="仿宋" w:eastAsia="仿宋" w:hAnsi="仿宋" w:cs="仿宋" w:hint="eastAsia"/>
          <w:spacing w:val="20"/>
          <w:sz w:val="30"/>
          <w:szCs w:val="30"/>
          <w:shd w:val="clear" w:color="auto" w:fill="FFFFFF"/>
        </w:rPr>
        <w:t>人。城镇登记失业率</w:t>
      </w:r>
      <w:r>
        <w:rPr>
          <w:rFonts w:ascii="仿宋" w:eastAsia="仿宋" w:hAnsi="仿宋" w:cs="仿宋" w:hint="eastAsia"/>
          <w:spacing w:val="20"/>
          <w:sz w:val="30"/>
          <w:szCs w:val="30"/>
          <w:shd w:val="clear" w:color="auto" w:fill="FFFFFF"/>
        </w:rPr>
        <w:t>2.46%</w:t>
      </w:r>
      <w:r>
        <w:rPr>
          <w:rFonts w:ascii="仿宋" w:eastAsia="仿宋" w:hAnsi="仿宋" w:cs="仿宋" w:hint="eastAsia"/>
          <w:spacing w:val="20"/>
          <w:sz w:val="30"/>
          <w:szCs w:val="30"/>
          <w:shd w:val="clear" w:color="auto" w:fill="FFFFFF"/>
        </w:rPr>
        <w:t>。全年全市创业小额贷款担保中心共发放创业担保贷款</w:t>
      </w:r>
      <w:r>
        <w:rPr>
          <w:rFonts w:ascii="仿宋" w:eastAsia="仿宋" w:hAnsi="仿宋" w:cs="仿宋" w:hint="eastAsia"/>
          <w:spacing w:val="20"/>
          <w:sz w:val="30"/>
          <w:szCs w:val="30"/>
          <w:shd w:val="clear" w:color="auto" w:fill="FFFFFF"/>
        </w:rPr>
        <w:t>6583</w:t>
      </w:r>
      <w:r>
        <w:rPr>
          <w:rFonts w:ascii="仿宋" w:eastAsia="仿宋" w:hAnsi="仿宋" w:cs="仿宋" w:hint="eastAsia"/>
          <w:spacing w:val="20"/>
          <w:sz w:val="30"/>
          <w:szCs w:val="30"/>
          <w:shd w:val="clear" w:color="auto" w:fill="FFFFFF"/>
        </w:rPr>
        <w:t>万元，帮扶</w:t>
      </w:r>
      <w:r>
        <w:rPr>
          <w:rFonts w:ascii="仿宋" w:eastAsia="仿宋" w:hAnsi="仿宋" w:cs="仿宋" w:hint="eastAsia"/>
          <w:spacing w:val="20"/>
          <w:sz w:val="30"/>
          <w:szCs w:val="30"/>
          <w:shd w:val="clear" w:color="auto" w:fill="FFFFFF"/>
        </w:rPr>
        <w:t>448</w:t>
      </w:r>
      <w:r>
        <w:rPr>
          <w:rFonts w:ascii="仿宋" w:eastAsia="仿宋" w:hAnsi="仿宋" w:cs="仿宋" w:hint="eastAsia"/>
          <w:spacing w:val="20"/>
          <w:sz w:val="30"/>
          <w:szCs w:val="30"/>
          <w:shd w:val="clear" w:color="auto" w:fill="FFFFFF"/>
        </w:rPr>
        <w:t>人自主创业，带动</w:t>
      </w:r>
      <w:r>
        <w:rPr>
          <w:rFonts w:ascii="仿宋" w:eastAsia="仿宋" w:hAnsi="仿宋" w:cs="仿宋" w:hint="eastAsia"/>
          <w:spacing w:val="20"/>
          <w:sz w:val="30"/>
          <w:szCs w:val="30"/>
          <w:shd w:val="clear" w:color="auto" w:fill="FFFFFF"/>
        </w:rPr>
        <w:t>1583</w:t>
      </w:r>
      <w:r>
        <w:rPr>
          <w:rFonts w:ascii="仿宋" w:eastAsia="仿宋" w:hAnsi="仿宋" w:cs="仿宋" w:hint="eastAsia"/>
          <w:spacing w:val="20"/>
          <w:sz w:val="30"/>
          <w:szCs w:val="30"/>
          <w:shd w:val="clear" w:color="auto" w:fill="FFFFFF"/>
        </w:rPr>
        <w:t>人实现就业。</w:t>
      </w:r>
    </w:p>
    <w:p w:rsidR="00DB5FEA" w:rsidRDefault="00BD6399">
      <w:pPr>
        <w:jc w:val="both"/>
        <w:rPr>
          <w:rFonts w:ascii="仿宋" w:eastAsia="仿宋" w:hAnsi="仿宋" w:cs="仿宋"/>
          <w:b/>
          <w:spacing w:val="20"/>
          <w:sz w:val="30"/>
          <w:szCs w:val="30"/>
          <w:shd w:val="clear" w:color="auto" w:fill="FFFFFF"/>
        </w:rPr>
      </w:pPr>
      <w:r>
        <w:rPr>
          <w:rFonts w:ascii="仿宋" w:eastAsia="仿宋" w:hAnsi="仿宋" w:cs="仿宋" w:hint="eastAsia"/>
          <w:b/>
          <w:color w:val="0000FF"/>
          <w:spacing w:val="20"/>
          <w:sz w:val="30"/>
          <w:szCs w:val="30"/>
          <w:shd w:val="clear" w:color="auto" w:fill="FFFFFF"/>
        </w:rPr>
        <w:t xml:space="preserve">   </w:t>
      </w:r>
      <w:r>
        <w:rPr>
          <w:rFonts w:ascii="仿宋" w:eastAsia="仿宋" w:hAnsi="仿宋" w:cs="仿宋" w:hint="eastAsia"/>
          <w:b/>
          <w:spacing w:val="20"/>
          <w:sz w:val="30"/>
          <w:szCs w:val="30"/>
          <w:shd w:val="clear" w:color="auto" w:fill="FFFFFF"/>
        </w:rPr>
        <w:t>(</w:t>
      </w:r>
      <w:r>
        <w:rPr>
          <w:rFonts w:ascii="仿宋" w:eastAsia="仿宋" w:hAnsi="仿宋" w:cs="仿宋" w:hint="eastAsia"/>
          <w:b/>
          <w:spacing w:val="20"/>
          <w:sz w:val="30"/>
          <w:szCs w:val="30"/>
          <w:shd w:val="clear" w:color="auto" w:fill="FFFFFF"/>
        </w:rPr>
        <w:t>三</w:t>
      </w:r>
      <w:r>
        <w:rPr>
          <w:rFonts w:ascii="仿宋" w:eastAsia="仿宋" w:hAnsi="仿宋" w:cs="仿宋" w:hint="eastAsia"/>
          <w:b/>
          <w:spacing w:val="20"/>
          <w:sz w:val="30"/>
          <w:szCs w:val="30"/>
          <w:shd w:val="clear" w:color="auto" w:fill="FFFFFF"/>
        </w:rPr>
        <w:t>)</w:t>
      </w:r>
      <w:r>
        <w:rPr>
          <w:rFonts w:ascii="仿宋" w:eastAsia="仿宋" w:hAnsi="仿宋" w:cs="仿宋" w:hint="eastAsia"/>
          <w:b/>
          <w:spacing w:val="20"/>
          <w:sz w:val="30"/>
          <w:szCs w:val="30"/>
          <w:shd w:val="clear" w:color="auto" w:fill="FFFFFF"/>
        </w:rPr>
        <w:t>教育</w:t>
      </w:r>
    </w:p>
    <w:p w:rsidR="00DB5FEA" w:rsidRDefault="00BD6399">
      <w:pPr>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年，海口地区共有普通高等教育学校</w:t>
      </w:r>
      <w:r>
        <w:rPr>
          <w:rFonts w:ascii="仿宋" w:eastAsia="仿宋" w:hAnsi="仿宋" w:cs="仿宋" w:hint="eastAsia"/>
          <w:spacing w:val="20"/>
          <w:sz w:val="30"/>
          <w:szCs w:val="30"/>
          <w:shd w:val="clear" w:color="auto" w:fill="FFFFFF"/>
        </w:rPr>
        <w:t>12 </w:t>
      </w:r>
      <w:r>
        <w:rPr>
          <w:rFonts w:ascii="仿宋" w:eastAsia="仿宋" w:hAnsi="仿宋" w:cs="仿宋" w:hint="eastAsia"/>
          <w:spacing w:val="20"/>
          <w:sz w:val="30"/>
          <w:szCs w:val="30"/>
          <w:shd w:val="clear" w:color="auto" w:fill="FFFFFF"/>
        </w:rPr>
        <w:t>所，成人高校</w:t>
      </w:r>
      <w:r>
        <w:rPr>
          <w:rFonts w:ascii="仿宋" w:eastAsia="仿宋" w:hAnsi="仿宋" w:cs="仿宋" w:hint="eastAsia"/>
          <w:spacing w:val="20"/>
          <w:sz w:val="30"/>
          <w:szCs w:val="30"/>
          <w:shd w:val="clear" w:color="auto" w:fill="FFFFFF"/>
        </w:rPr>
        <w:t>1</w:t>
      </w:r>
      <w:r>
        <w:rPr>
          <w:rFonts w:ascii="仿宋" w:eastAsia="仿宋" w:hAnsi="仿宋" w:cs="仿宋" w:hint="eastAsia"/>
          <w:spacing w:val="20"/>
          <w:sz w:val="30"/>
          <w:szCs w:val="30"/>
          <w:shd w:val="clear" w:color="auto" w:fill="FFFFFF"/>
        </w:rPr>
        <w:t>所，中等职业学校</w:t>
      </w:r>
      <w:r>
        <w:rPr>
          <w:rFonts w:ascii="仿宋" w:eastAsia="仿宋" w:hAnsi="仿宋" w:cs="仿宋" w:hint="eastAsia"/>
          <w:spacing w:val="20"/>
          <w:sz w:val="30"/>
          <w:szCs w:val="30"/>
          <w:shd w:val="clear" w:color="auto" w:fill="FFFFFF"/>
        </w:rPr>
        <w:t>43</w:t>
      </w:r>
      <w:r>
        <w:rPr>
          <w:rFonts w:ascii="仿宋" w:eastAsia="仿宋" w:hAnsi="仿宋" w:cs="仿宋" w:hint="eastAsia"/>
          <w:spacing w:val="20"/>
          <w:sz w:val="30"/>
          <w:szCs w:val="30"/>
          <w:shd w:val="clear" w:color="auto" w:fill="FFFFFF"/>
        </w:rPr>
        <w:t>所，普通中学</w:t>
      </w:r>
      <w:r>
        <w:rPr>
          <w:rFonts w:ascii="仿宋" w:eastAsia="仿宋" w:hAnsi="仿宋" w:cs="仿宋" w:hint="eastAsia"/>
          <w:spacing w:val="20"/>
          <w:sz w:val="30"/>
          <w:szCs w:val="30"/>
          <w:shd w:val="clear" w:color="auto" w:fill="FFFFFF"/>
        </w:rPr>
        <w:t>115 </w:t>
      </w:r>
      <w:r>
        <w:rPr>
          <w:rFonts w:ascii="仿宋" w:eastAsia="仿宋" w:hAnsi="仿宋" w:cs="仿宋" w:hint="eastAsia"/>
          <w:spacing w:val="20"/>
          <w:sz w:val="30"/>
          <w:szCs w:val="30"/>
          <w:shd w:val="clear" w:color="auto" w:fill="FFFFFF"/>
        </w:rPr>
        <w:t>所，普通小学</w:t>
      </w:r>
      <w:r>
        <w:rPr>
          <w:rFonts w:ascii="仿宋" w:eastAsia="仿宋" w:hAnsi="仿宋" w:cs="仿宋" w:hint="eastAsia"/>
          <w:spacing w:val="20"/>
          <w:sz w:val="30"/>
          <w:szCs w:val="30"/>
          <w:shd w:val="clear" w:color="auto" w:fill="FFFFFF"/>
        </w:rPr>
        <w:t>157</w:t>
      </w:r>
      <w:r>
        <w:rPr>
          <w:rFonts w:ascii="仿宋" w:eastAsia="仿宋" w:hAnsi="仿宋" w:cs="仿宋" w:hint="eastAsia"/>
          <w:spacing w:val="20"/>
          <w:sz w:val="30"/>
          <w:szCs w:val="30"/>
          <w:shd w:val="clear" w:color="auto" w:fill="FFFFFF"/>
        </w:rPr>
        <w:t>所，幼儿园</w:t>
      </w:r>
      <w:r>
        <w:rPr>
          <w:rFonts w:ascii="仿宋" w:eastAsia="仿宋" w:hAnsi="仿宋" w:cs="仿宋" w:hint="eastAsia"/>
          <w:spacing w:val="20"/>
          <w:sz w:val="30"/>
          <w:szCs w:val="30"/>
          <w:shd w:val="clear" w:color="auto" w:fill="FFFFFF"/>
        </w:rPr>
        <w:t>824</w:t>
      </w:r>
      <w:r>
        <w:rPr>
          <w:rFonts w:ascii="仿宋" w:eastAsia="仿宋" w:hAnsi="仿宋" w:cs="仿宋" w:hint="eastAsia"/>
          <w:spacing w:val="20"/>
          <w:sz w:val="30"/>
          <w:szCs w:val="30"/>
          <w:shd w:val="clear" w:color="auto" w:fill="FFFFFF"/>
        </w:rPr>
        <w:t>所，特殊教育学校</w:t>
      </w:r>
      <w:r>
        <w:rPr>
          <w:rFonts w:ascii="仿宋" w:eastAsia="仿宋" w:hAnsi="仿宋" w:cs="仿宋" w:hint="eastAsia"/>
          <w:spacing w:val="20"/>
          <w:sz w:val="30"/>
          <w:szCs w:val="30"/>
          <w:shd w:val="clear" w:color="auto" w:fill="FFFFFF"/>
        </w:rPr>
        <w:t>1 </w:t>
      </w:r>
      <w:r>
        <w:rPr>
          <w:rFonts w:ascii="仿宋" w:eastAsia="仿宋" w:hAnsi="仿宋" w:cs="仿宋" w:hint="eastAsia"/>
          <w:spacing w:val="20"/>
          <w:sz w:val="30"/>
          <w:szCs w:val="30"/>
          <w:shd w:val="clear" w:color="auto" w:fill="FFFFFF"/>
        </w:rPr>
        <w:t>所。研究生招生</w:t>
      </w:r>
      <w:r>
        <w:rPr>
          <w:rFonts w:ascii="仿宋" w:eastAsia="仿宋" w:hAnsi="仿宋" w:cs="仿宋" w:hint="eastAsia"/>
          <w:spacing w:val="20"/>
          <w:sz w:val="30"/>
          <w:szCs w:val="30"/>
          <w:shd w:val="clear" w:color="auto" w:fill="FFFFFF"/>
        </w:rPr>
        <w:t>4127</w:t>
      </w:r>
      <w:r>
        <w:rPr>
          <w:rFonts w:ascii="仿宋" w:eastAsia="仿宋" w:hAnsi="仿宋" w:cs="仿宋" w:hint="eastAsia"/>
          <w:spacing w:val="20"/>
          <w:sz w:val="30"/>
          <w:szCs w:val="30"/>
          <w:shd w:val="clear" w:color="auto" w:fill="FFFFFF"/>
        </w:rPr>
        <w:t>人，在校生</w:t>
      </w:r>
      <w:r>
        <w:rPr>
          <w:rFonts w:ascii="仿宋" w:eastAsia="仿宋" w:hAnsi="仿宋" w:cs="仿宋" w:hint="eastAsia"/>
          <w:spacing w:val="20"/>
          <w:sz w:val="30"/>
          <w:szCs w:val="30"/>
          <w:shd w:val="clear" w:color="auto" w:fill="FFFFFF"/>
        </w:rPr>
        <w:t>10211</w:t>
      </w:r>
      <w:r>
        <w:rPr>
          <w:rFonts w:ascii="仿宋" w:eastAsia="仿宋" w:hAnsi="仿宋" w:cs="仿宋" w:hint="eastAsia"/>
          <w:spacing w:val="20"/>
          <w:sz w:val="30"/>
          <w:szCs w:val="30"/>
          <w:shd w:val="clear" w:color="auto" w:fill="FFFFFF"/>
        </w:rPr>
        <w:t>人，毕业生</w:t>
      </w:r>
      <w:r>
        <w:rPr>
          <w:rFonts w:ascii="仿宋" w:eastAsia="仿宋" w:hAnsi="仿宋" w:cs="仿宋" w:hint="eastAsia"/>
          <w:spacing w:val="20"/>
          <w:sz w:val="30"/>
          <w:szCs w:val="30"/>
          <w:shd w:val="clear" w:color="auto" w:fill="FFFFFF"/>
        </w:rPr>
        <w:t>2091</w:t>
      </w:r>
      <w:r>
        <w:rPr>
          <w:rFonts w:ascii="仿宋" w:eastAsia="仿宋" w:hAnsi="仿宋" w:cs="仿宋" w:hint="eastAsia"/>
          <w:spacing w:val="20"/>
          <w:sz w:val="30"/>
          <w:szCs w:val="30"/>
          <w:shd w:val="clear" w:color="auto" w:fill="FFFFFF"/>
        </w:rPr>
        <w:t>人；普通高校本专科招生</w:t>
      </w:r>
      <w:r>
        <w:rPr>
          <w:rFonts w:ascii="仿宋" w:eastAsia="仿宋" w:hAnsi="仿宋" w:cs="仿宋" w:hint="eastAsia"/>
          <w:spacing w:val="20"/>
          <w:sz w:val="30"/>
          <w:szCs w:val="30"/>
          <w:shd w:val="clear" w:color="auto" w:fill="FFFFFF"/>
        </w:rPr>
        <w:t>54143</w:t>
      </w:r>
      <w:r>
        <w:rPr>
          <w:rFonts w:ascii="仿宋" w:eastAsia="仿宋" w:hAnsi="仿宋" w:cs="仿宋" w:hint="eastAsia"/>
          <w:spacing w:val="20"/>
          <w:sz w:val="30"/>
          <w:szCs w:val="30"/>
          <w:shd w:val="clear" w:color="auto" w:fill="FFFFFF"/>
        </w:rPr>
        <w:t>人，在校生</w:t>
      </w:r>
      <w:r>
        <w:rPr>
          <w:rFonts w:ascii="仿宋" w:eastAsia="仿宋" w:hAnsi="仿宋" w:cs="仿宋" w:hint="eastAsia"/>
          <w:spacing w:val="20"/>
          <w:sz w:val="30"/>
          <w:szCs w:val="30"/>
          <w:shd w:val="clear" w:color="auto" w:fill="FFFFFF"/>
        </w:rPr>
        <w:t>15.65</w:t>
      </w:r>
      <w:r>
        <w:rPr>
          <w:rFonts w:ascii="仿宋" w:eastAsia="仿宋" w:hAnsi="仿宋" w:cs="仿宋" w:hint="eastAsia"/>
          <w:spacing w:val="20"/>
          <w:sz w:val="30"/>
          <w:szCs w:val="30"/>
          <w:shd w:val="clear" w:color="auto" w:fill="FFFFFF"/>
        </w:rPr>
        <w:t>万人，毕</w:t>
      </w:r>
      <w:r>
        <w:rPr>
          <w:rFonts w:ascii="仿宋" w:eastAsia="仿宋" w:hAnsi="仿宋" w:cs="仿宋" w:hint="eastAsia"/>
          <w:spacing w:val="20"/>
          <w:sz w:val="30"/>
          <w:szCs w:val="30"/>
          <w:shd w:val="clear" w:color="auto" w:fill="FFFFFF"/>
        </w:rPr>
        <w:lastRenderedPageBreak/>
        <w:t>业生</w:t>
      </w:r>
      <w:r>
        <w:rPr>
          <w:rFonts w:ascii="仿宋" w:eastAsia="仿宋" w:hAnsi="仿宋" w:cs="仿宋" w:hint="eastAsia"/>
          <w:spacing w:val="20"/>
          <w:sz w:val="30"/>
          <w:szCs w:val="30"/>
          <w:shd w:val="clear" w:color="auto" w:fill="FFFFFF"/>
        </w:rPr>
        <w:t>3.44</w:t>
      </w:r>
      <w:r>
        <w:rPr>
          <w:rFonts w:ascii="仿宋" w:eastAsia="仿宋" w:hAnsi="仿宋" w:cs="仿宋" w:hint="eastAsia"/>
          <w:spacing w:val="20"/>
          <w:sz w:val="30"/>
          <w:szCs w:val="30"/>
          <w:shd w:val="clear" w:color="auto" w:fill="FFFFFF"/>
        </w:rPr>
        <w:t>万人；成人本专科招生</w:t>
      </w:r>
      <w:r>
        <w:rPr>
          <w:rFonts w:ascii="仿宋" w:eastAsia="仿宋" w:hAnsi="仿宋" w:cs="仿宋" w:hint="eastAsia"/>
          <w:spacing w:val="20"/>
          <w:sz w:val="30"/>
          <w:szCs w:val="30"/>
          <w:shd w:val="clear" w:color="auto" w:fill="FFFFFF"/>
        </w:rPr>
        <w:t>8585</w:t>
      </w:r>
      <w:r>
        <w:rPr>
          <w:rFonts w:ascii="仿宋" w:eastAsia="仿宋" w:hAnsi="仿宋" w:cs="仿宋" w:hint="eastAsia"/>
          <w:spacing w:val="20"/>
          <w:sz w:val="30"/>
          <w:szCs w:val="30"/>
          <w:shd w:val="clear" w:color="auto" w:fill="FFFFFF"/>
        </w:rPr>
        <w:t>人，在校生</w:t>
      </w:r>
      <w:r>
        <w:rPr>
          <w:rFonts w:ascii="仿宋" w:eastAsia="仿宋" w:hAnsi="仿宋" w:cs="仿宋" w:hint="eastAsia"/>
          <w:spacing w:val="20"/>
          <w:sz w:val="30"/>
          <w:szCs w:val="30"/>
          <w:shd w:val="clear" w:color="auto" w:fill="FFFFFF"/>
        </w:rPr>
        <w:t>1.86</w:t>
      </w:r>
      <w:r>
        <w:rPr>
          <w:rFonts w:ascii="仿宋" w:eastAsia="仿宋" w:hAnsi="仿宋" w:cs="仿宋" w:hint="eastAsia"/>
          <w:spacing w:val="20"/>
          <w:sz w:val="30"/>
          <w:szCs w:val="30"/>
          <w:shd w:val="clear" w:color="auto" w:fill="FFFFFF"/>
        </w:rPr>
        <w:t>万人，毕业生</w:t>
      </w:r>
      <w:r>
        <w:rPr>
          <w:rFonts w:ascii="仿宋" w:eastAsia="仿宋" w:hAnsi="仿宋" w:cs="仿宋" w:hint="eastAsia"/>
          <w:spacing w:val="20"/>
          <w:sz w:val="30"/>
          <w:szCs w:val="30"/>
          <w:shd w:val="clear" w:color="auto" w:fill="FFFFFF"/>
        </w:rPr>
        <w:t> 6069</w:t>
      </w:r>
      <w:r>
        <w:rPr>
          <w:rFonts w:ascii="仿宋" w:eastAsia="仿宋" w:hAnsi="仿宋" w:cs="仿宋" w:hint="eastAsia"/>
          <w:spacing w:val="20"/>
          <w:sz w:val="30"/>
          <w:szCs w:val="30"/>
          <w:shd w:val="clear" w:color="auto" w:fill="FFFFFF"/>
        </w:rPr>
        <w:t>人；中等职业学校招生</w:t>
      </w:r>
      <w:r>
        <w:rPr>
          <w:rFonts w:ascii="仿宋" w:eastAsia="仿宋" w:hAnsi="仿宋" w:cs="仿宋" w:hint="eastAsia"/>
          <w:spacing w:val="20"/>
          <w:sz w:val="30"/>
          <w:szCs w:val="30"/>
          <w:shd w:val="clear" w:color="auto" w:fill="FFFFFF"/>
        </w:rPr>
        <w:t> 2.66</w:t>
      </w:r>
      <w:r>
        <w:rPr>
          <w:rFonts w:ascii="仿宋" w:eastAsia="仿宋" w:hAnsi="仿宋" w:cs="仿宋" w:hint="eastAsia"/>
          <w:spacing w:val="20"/>
          <w:sz w:val="30"/>
          <w:szCs w:val="30"/>
          <w:shd w:val="clear" w:color="auto" w:fill="FFFFFF"/>
        </w:rPr>
        <w:t>万人，在校生</w:t>
      </w:r>
      <w:r>
        <w:rPr>
          <w:rFonts w:ascii="仿宋" w:eastAsia="仿宋" w:hAnsi="仿宋" w:cs="仿宋" w:hint="eastAsia"/>
          <w:spacing w:val="20"/>
          <w:sz w:val="30"/>
          <w:szCs w:val="30"/>
          <w:shd w:val="clear" w:color="auto" w:fill="FFFFFF"/>
        </w:rPr>
        <w:t> 7.24</w:t>
      </w:r>
      <w:r>
        <w:rPr>
          <w:rFonts w:ascii="仿宋" w:eastAsia="仿宋" w:hAnsi="仿宋" w:cs="仿宋" w:hint="eastAsia"/>
          <w:spacing w:val="20"/>
          <w:sz w:val="30"/>
          <w:szCs w:val="30"/>
          <w:shd w:val="clear" w:color="auto" w:fill="FFFFFF"/>
        </w:rPr>
        <w:t>万人，毕业生</w:t>
      </w:r>
      <w:r>
        <w:rPr>
          <w:rFonts w:ascii="仿宋" w:eastAsia="仿宋" w:hAnsi="仿宋" w:cs="仿宋" w:hint="eastAsia"/>
          <w:spacing w:val="20"/>
          <w:sz w:val="30"/>
          <w:szCs w:val="30"/>
          <w:shd w:val="clear" w:color="auto" w:fill="FFFFFF"/>
        </w:rPr>
        <w:t>2.47</w:t>
      </w:r>
      <w:r>
        <w:rPr>
          <w:rFonts w:ascii="仿宋" w:eastAsia="仿宋" w:hAnsi="仿宋" w:cs="仿宋" w:hint="eastAsia"/>
          <w:spacing w:val="20"/>
          <w:sz w:val="30"/>
          <w:szCs w:val="30"/>
          <w:shd w:val="clear" w:color="auto" w:fill="FFFFFF"/>
        </w:rPr>
        <w:t>万人；普通高中招生</w:t>
      </w:r>
      <w:r>
        <w:rPr>
          <w:rFonts w:ascii="仿宋" w:eastAsia="仿宋" w:hAnsi="仿宋" w:cs="仿宋" w:hint="eastAsia"/>
          <w:spacing w:val="20"/>
          <w:sz w:val="30"/>
          <w:szCs w:val="30"/>
          <w:shd w:val="clear" w:color="auto" w:fill="FFFFFF"/>
        </w:rPr>
        <w:t>1.97</w:t>
      </w:r>
      <w:r>
        <w:rPr>
          <w:rFonts w:ascii="仿宋" w:eastAsia="仿宋" w:hAnsi="仿宋" w:cs="仿宋" w:hint="eastAsia"/>
          <w:spacing w:val="20"/>
          <w:sz w:val="30"/>
          <w:szCs w:val="30"/>
          <w:shd w:val="clear" w:color="auto" w:fill="FFFFFF"/>
        </w:rPr>
        <w:t>万人，在校生</w:t>
      </w:r>
      <w:r>
        <w:rPr>
          <w:rFonts w:ascii="仿宋" w:eastAsia="仿宋" w:hAnsi="仿宋" w:cs="仿宋" w:hint="eastAsia"/>
          <w:spacing w:val="20"/>
          <w:sz w:val="30"/>
          <w:szCs w:val="30"/>
          <w:shd w:val="clear" w:color="auto" w:fill="FFFFFF"/>
        </w:rPr>
        <w:t>5.15</w:t>
      </w:r>
      <w:r>
        <w:rPr>
          <w:rFonts w:ascii="仿宋" w:eastAsia="仿宋" w:hAnsi="仿宋" w:cs="仿宋" w:hint="eastAsia"/>
          <w:spacing w:val="20"/>
          <w:sz w:val="30"/>
          <w:szCs w:val="30"/>
          <w:shd w:val="clear" w:color="auto" w:fill="FFFFFF"/>
        </w:rPr>
        <w:t>万人，毕业生</w:t>
      </w:r>
      <w:r>
        <w:rPr>
          <w:rFonts w:ascii="仿宋" w:eastAsia="仿宋" w:hAnsi="仿宋" w:cs="仿宋" w:hint="eastAsia"/>
          <w:spacing w:val="20"/>
          <w:sz w:val="30"/>
          <w:szCs w:val="30"/>
          <w:shd w:val="clear" w:color="auto" w:fill="FFFFFF"/>
        </w:rPr>
        <w:t>1.43</w:t>
      </w:r>
      <w:r>
        <w:rPr>
          <w:rFonts w:ascii="仿宋" w:eastAsia="仿宋" w:hAnsi="仿宋" w:cs="仿宋" w:hint="eastAsia"/>
          <w:spacing w:val="20"/>
          <w:sz w:val="30"/>
          <w:szCs w:val="30"/>
          <w:shd w:val="clear" w:color="auto" w:fill="FFFFFF"/>
        </w:rPr>
        <w:t>万人；普通初中招生</w:t>
      </w:r>
      <w:r>
        <w:rPr>
          <w:rFonts w:ascii="仿宋" w:eastAsia="仿宋" w:hAnsi="仿宋" w:cs="仿宋" w:hint="eastAsia"/>
          <w:spacing w:val="20"/>
          <w:sz w:val="30"/>
          <w:szCs w:val="30"/>
          <w:shd w:val="clear" w:color="auto" w:fill="FFFFFF"/>
        </w:rPr>
        <w:t>3</w:t>
      </w:r>
      <w:r>
        <w:rPr>
          <w:rFonts w:ascii="仿宋" w:eastAsia="仿宋" w:hAnsi="仿宋" w:cs="仿宋" w:hint="eastAsia"/>
          <w:spacing w:val="20"/>
          <w:sz w:val="30"/>
          <w:szCs w:val="30"/>
          <w:shd w:val="clear" w:color="auto" w:fill="FFFFFF"/>
        </w:rPr>
        <w:t>.34</w:t>
      </w:r>
      <w:r>
        <w:rPr>
          <w:rFonts w:ascii="仿宋" w:eastAsia="仿宋" w:hAnsi="仿宋" w:cs="仿宋" w:hint="eastAsia"/>
          <w:spacing w:val="20"/>
          <w:sz w:val="30"/>
          <w:szCs w:val="30"/>
          <w:shd w:val="clear" w:color="auto" w:fill="FFFFFF"/>
        </w:rPr>
        <w:t>万人，在校生</w:t>
      </w:r>
      <w:r>
        <w:rPr>
          <w:rFonts w:ascii="仿宋" w:eastAsia="仿宋" w:hAnsi="仿宋" w:cs="仿宋" w:hint="eastAsia"/>
          <w:spacing w:val="20"/>
          <w:sz w:val="30"/>
          <w:szCs w:val="30"/>
          <w:shd w:val="clear" w:color="auto" w:fill="FFFFFF"/>
        </w:rPr>
        <w:t>9.35</w:t>
      </w:r>
      <w:r>
        <w:rPr>
          <w:rFonts w:ascii="仿宋" w:eastAsia="仿宋" w:hAnsi="仿宋" w:cs="仿宋" w:hint="eastAsia"/>
          <w:spacing w:val="20"/>
          <w:sz w:val="30"/>
          <w:szCs w:val="30"/>
          <w:shd w:val="clear" w:color="auto" w:fill="FFFFFF"/>
        </w:rPr>
        <w:t>万人，毕业生</w:t>
      </w:r>
      <w:r>
        <w:rPr>
          <w:rFonts w:ascii="仿宋" w:eastAsia="仿宋" w:hAnsi="仿宋" w:cs="仿宋" w:hint="eastAsia"/>
          <w:spacing w:val="20"/>
          <w:sz w:val="30"/>
          <w:szCs w:val="30"/>
          <w:shd w:val="clear" w:color="auto" w:fill="FFFFFF"/>
        </w:rPr>
        <w:t>2.80</w:t>
      </w:r>
      <w:r>
        <w:rPr>
          <w:rFonts w:ascii="仿宋" w:eastAsia="仿宋" w:hAnsi="仿宋" w:cs="仿宋" w:hint="eastAsia"/>
          <w:spacing w:val="20"/>
          <w:sz w:val="30"/>
          <w:szCs w:val="30"/>
          <w:shd w:val="clear" w:color="auto" w:fill="FFFFFF"/>
        </w:rPr>
        <w:t>万人；普通小学招生</w:t>
      </w:r>
      <w:r>
        <w:rPr>
          <w:rFonts w:ascii="仿宋" w:eastAsia="仿宋" w:hAnsi="仿宋" w:cs="仿宋" w:hint="eastAsia"/>
          <w:spacing w:val="20"/>
          <w:sz w:val="30"/>
          <w:szCs w:val="30"/>
          <w:shd w:val="clear" w:color="auto" w:fill="FFFFFF"/>
        </w:rPr>
        <w:t>3.99</w:t>
      </w:r>
      <w:r>
        <w:rPr>
          <w:rFonts w:ascii="仿宋" w:eastAsia="仿宋" w:hAnsi="仿宋" w:cs="仿宋" w:hint="eastAsia"/>
          <w:spacing w:val="20"/>
          <w:sz w:val="30"/>
          <w:szCs w:val="30"/>
          <w:shd w:val="clear" w:color="auto" w:fill="FFFFFF"/>
        </w:rPr>
        <w:t>万人，在校生</w:t>
      </w:r>
      <w:r>
        <w:rPr>
          <w:rFonts w:ascii="仿宋" w:eastAsia="仿宋" w:hAnsi="仿宋" w:cs="仿宋" w:hint="eastAsia"/>
          <w:spacing w:val="20"/>
          <w:sz w:val="30"/>
          <w:szCs w:val="30"/>
          <w:shd w:val="clear" w:color="auto" w:fill="FFFFFF"/>
        </w:rPr>
        <w:t>22.64</w:t>
      </w:r>
      <w:r>
        <w:rPr>
          <w:rFonts w:ascii="仿宋" w:eastAsia="仿宋" w:hAnsi="仿宋" w:cs="仿宋" w:hint="eastAsia"/>
          <w:spacing w:val="20"/>
          <w:sz w:val="30"/>
          <w:szCs w:val="30"/>
          <w:shd w:val="clear" w:color="auto" w:fill="FFFFFF"/>
        </w:rPr>
        <w:t>万人，毕业生</w:t>
      </w:r>
      <w:r>
        <w:rPr>
          <w:rFonts w:ascii="仿宋" w:eastAsia="仿宋" w:hAnsi="仿宋" w:cs="仿宋" w:hint="eastAsia"/>
          <w:spacing w:val="20"/>
          <w:sz w:val="30"/>
          <w:szCs w:val="30"/>
          <w:shd w:val="clear" w:color="auto" w:fill="FFFFFF"/>
        </w:rPr>
        <w:t>3.21 </w:t>
      </w:r>
      <w:r>
        <w:rPr>
          <w:rFonts w:ascii="仿宋" w:eastAsia="仿宋" w:hAnsi="仿宋" w:cs="仿宋" w:hint="eastAsia"/>
          <w:spacing w:val="20"/>
          <w:sz w:val="30"/>
          <w:szCs w:val="30"/>
          <w:shd w:val="clear" w:color="auto" w:fill="FFFFFF"/>
        </w:rPr>
        <w:t>万人；学前教育招生</w:t>
      </w:r>
      <w:r>
        <w:rPr>
          <w:rFonts w:ascii="仿宋" w:eastAsia="仿宋" w:hAnsi="仿宋" w:cs="仿宋" w:hint="eastAsia"/>
          <w:spacing w:val="20"/>
          <w:sz w:val="30"/>
          <w:szCs w:val="30"/>
          <w:shd w:val="clear" w:color="auto" w:fill="FFFFFF"/>
        </w:rPr>
        <w:t> 5.24</w:t>
      </w:r>
      <w:r>
        <w:rPr>
          <w:rFonts w:ascii="仿宋" w:eastAsia="仿宋" w:hAnsi="仿宋" w:cs="仿宋" w:hint="eastAsia"/>
          <w:spacing w:val="20"/>
          <w:sz w:val="30"/>
          <w:szCs w:val="30"/>
          <w:shd w:val="clear" w:color="auto" w:fill="FFFFFF"/>
        </w:rPr>
        <w:t>万人，在校生</w:t>
      </w:r>
      <w:r>
        <w:rPr>
          <w:rFonts w:ascii="仿宋" w:eastAsia="仿宋" w:hAnsi="仿宋" w:cs="仿宋" w:hint="eastAsia"/>
          <w:spacing w:val="20"/>
          <w:sz w:val="30"/>
          <w:szCs w:val="30"/>
          <w:shd w:val="clear" w:color="auto" w:fill="FFFFFF"/>
        </w:rPr>
        <w:t>10.72</w:t>
      </w:r>
      <w:r>
        <w:rPr>
          <w:rFonts w:ascii="仿宋" w:eastAsia="仿宋" w:hAnsi="仿宋" w:cs="仿宋" w:hint="eastAsia"/>
          <w:spacing w:val="20"/>
          <w:sz w:val="30"/>
          <w:szCs w:val="30"/>
          <w:shd w:val="clear" w:color="auto" w:fill="FFFFFF"/>
        </w:rPr>
        <w:t>万人，毕业生</w:t>
      </w:r>
      <w:r>
        <w:rPr>
          <w:rFonts w:ascii="仿宋" w:eastAsia="仿宋" w:hAnsi="仿宋" w:cs="仿宋" w:hint="eastAsia"/>
          <w:spacing w:val="20"/>
          <w:sz w:val="30"/>
          <w:szCs w:val="30"/>
          <w:shd w:val="clear" w:color="auto" w:fill="FFFFFF"/>
        </w:rPr>
        <w:t>4.38</w:t>
      </w:r>
      <w:r>
        <w:rPr>
          <w:rFonts w:ascii="仿宋" w:eastAsia="仿宋" w:hAnsi="仿宋" w:cs="仿宋" w:hint="eastAsia"/>
          <w:spacing w:val="20"/>
          <w:sz w:val="30"/>
          <w:szCs w:val="30"/>
          <w:shd w:val="clear" w:color="auto" w:fill="FFFFFF"/>
        </w:rPr>
        <w:t>万人；特殊教育招生</w:t>
      </w:r>
      <w:r>
        <w:rPr>
          <w:rFonts w:ascii="仿宋" w:eastAsia="仿宋" w:hAnsi="仿宋" w:cs="仿宋" w:hint="eastAsia"/>
          <w:spacing w:val="20"/>
          <w:sz w:val="30"/>
          <w:szCs w:val="30"/>
          <w:shd w:val="clear" w:color="auto" w:fill="FFFFFF"/>
        </w:rPr>
        <w:t>173</w:t>
      </w:r>
      <w:r>
        <w:rPr>
          <w:rFonts w:ascii="仿宋" w:eastAsia="仿宋" w:hAnsi="仿宋" w:cs="仿宋" w:hint="eastAsia"/>
          <w:spacing w:val="20"/>
          <w:sz w:val="30"/>
          <w:szCs w:val="30"/>
          <w:shd w:val="clear" w:color="auto" w:fill="FFFFFF"/>
        </w:rPr>
        <w:t>人，在校生</w:t>
      </w:r>
      <w:r>
        <w:rPr>
          <w:rFonts w:ascii="仿宋" w:eastAsia="仿宋" w:hAnsi="仿宋" w:cs="仿宋" w:hint="eastAsia"/>
          <w:spacing w:val="20"/>
          <w:sz w:val="30"/>
          <w:szCs w:val="30"/>
          <w:shd w:val="clear" w:color="auto" w:fill="FFFFFF"/>
        </w:rPr>
        <w:t>667</w:t>
      </w:r>
      <w:r>
        <w:rPr>
          <w:rFonts w:ascii="仿宋" w:eastAsia="仿宋" w:hAnsi="仿宋" w:cs="仿宋" w:hint="eastAsia"/>
          <w:spacing w:val="20"/>
          <w:sz w:val="30"/>
          <w:szCs w:val="30"/>
          <w:shd w:val="clear" w:color="auto" w:fill="FFFFFF"/>
        </w:rPr>
        <w:t>人，毕业生</w:t>
      </w:r>
      <w:r>
        <w:rPr>
          <w:rFonts w:ascii="仿宋" w:eastAsia="仿宋" w:hAnsi="仿宋" w:cs="仿宋" w:hint="eastAsia"/>
          <w:spacing w:val="20"/>
          <w:sz w:val="30"/>
          <w:szCs w:val="30"/>
          <w:shd w:val="clear" w:color="auto" w:fill="FFFFFF"/>
        </w:rPr>
        <w:t> 163</w:t>
      </w:r>
      <w:r>
        <w:rPr>
          <w:rFonts w:ascii="仿宋" w:eastAsia="仿宋" w:hAnsi="仿宋" w:cs="仿宋" w:hint="eastAsia"/>
          <w:spacing w:val="20"/>
          <w:sz w:val="30"/>
          <w:szCs w:val="30"/>
          <w:shd w:val="clear" w:color="auto" w:fill="FFFFFF"/>
        </w:rPr>
        <w:t>人。全省高等教育毛入学率为</w:t>
      </w:r>
      <w:r>
        <w:rPr>
          <w:rFonts w:ascii="仿宋" w:eastAsia="仿宋" w:hAnsi="仿宋" w:cs="仿宋" w:hint="eastAsia"/>
          <w:spacing w:val="20"/>
          <w:sz w:val="30"/>
          <w:szCs w:val="30"/>
          <w:shd w:val="clear" w:color="auto" w:fill="FFFFFF"/>
        </w:rPr>
        <w:t>54.7%</w:t>
      </w:r>
      <w:r>
        <w:rPr>
          <w:rFonts w:ascii="仿宋" w:eastAsia="仿宋" w:hAnsi="仿宋" w:cs="仿宋" w:hint="eastAsia"/>
          <w:spacing w:val="20"/>
          <w:sz w:val="30"/>
          <w:szCs w:val="30"/>
          <w:shd w:val="clear" w:color="auto" w:fill="FFFFFF"/>
        </w:rPr>
        <w:t>（该指标不分地区，为全省范围指标），初中入学率为</w:t>
      </w:r>
      <w:r>
        <w:rPr>
          <w:rFonts w:ascii="仿宋" w:eastAsia="仿宋" w:hAnsi="仿宋" w:cs="仿宋" w:hint="eastAsia"/>
          <w:spacing w:val="20"/>
          <w:sz w:val="30"/>
          <w:szCs w:val="30"/>
          <w:shd w:val="clear" w:color="auto" w:fill="FFFFFF"/>
        </w:rPr>
        <w:t>106.3%</w:t>
      </w:r>
      <w:r>
        <w:rPr>
          <w:rFonts w:ascii="仿宋" w:eastAsia="仿宋" w:hAnsi="仿宋" w:cs="仿宋" w:hint="eastAsia"/>
          <w:spacing w:val="20"/>
          <w:sz w:val="30"/>
          <w:szCs w:val="30"/>
          <w:shd w:val="clear" w:color="auto" w:fill="FFFFFF"/>
        </w:rPr>
        <w:t>，小学入学率为</w:t>
      </w:r>
      <w:r>
        <w:rPr>
          <w:rFonts w:ascii="仿宋" w:eastAsia="仿宋" w:hAnsi="仿宋" w:cs="仿宋" w:hint="eastAsia"/>
          <w:spacing w:val="20"/>
          <w:sz w:val="30"/>
          <w:szCs w:val="30"/>
          <w:shd w:val="clear" w:color="auto" w:fill="FFFFFF"/>
        </w:rPr>
        <w:t> 102.4%</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 xml:space="preserve"> </w:t>
      </w:r>
    </w:p>
    <w:p w:rsidR="00DB5FEA" w:rsidRDefault="00BD6399">
      <w:pPr>
        <w:ind w:firstLineChars="100" w:firstLine="361"/>
        <w:jc w:val="both"/>
        <w:rPr>
          <w:rFonts w:ascii="仿宋" w:eastAsia="仿宋" w:hAnsi="仿宋" w:cs="仿宋"/>
          <w:b/>
          <w:spacing w:val="20"/>
          <w:sz w:val="32"/>
          <w:szCs w:val="30"/>
          <w:shd w:val="clear" w:color="auto" w:fill="FFFFFF"/>
        </w:rPr>
      </w:pPr>
      <w:r>
        <w:rPr>
          <w:rFonts w:ascii="仿宋" w:eastAsia="仿宋" w:hAnsi="仿宋" w:cs="仿宋" w:hint="eastAsia"/>
          <w:b/>
          <w:spacing w:val="20"/>
          <w:sz w:val="32"/>
          <w:szCs w:val="30"/>
          <w:shd w:val="clear" w:color="auto" w:fill="FFFFFF"/>
        </w:rPr>
        <w:t>（四）医疗卫生</w:t>
      </w:r>
    </w:p>
    <w:p w:rsidR="00DB5FEA" w:rsidRDefault="00BD6399">
      <w:pPr>
        <w:ind w:firstLineChars="200" w:firstLine="600"/>
        <w:jc w:val="both"/>
        <w:rPr>
          <w:rFonts w:ascii="仿宋" w:eastAsia="仿宋" w:hAnsi="仿宋" w:cs="仿宋"/>
          <w:sz w:val="30"/>
          <w:szCs w:val="30"/>
        </w:rPr>
      </w:pPr>
      <w:r>
        <w:rPr>
          <w:rFonts w:ascii="仿宋" w:eastAsia="仿宋" w:hAnsi="仿宋" w:cs="仿宋" w:hint="eastAsia"/>
          <w:sz w:val="30"/>
          <w:szCs w:val="30"/>
        </w:rPr>
        <w:t>根据</w:t>
      </w:r>
      <w:r>
        <w:rPr>
          <w:rFonts w:ascii="仿宋" w:eastAsia="仿宋" w:hAnsi="仿宋" w:cs="仿宋" w:hint="eastAsia"/>
          <w:sz w:val="30"/>
          <w:szCs w:val="30"/>
        </w:rPr>
        <w:t>2020</w:t>
      </w:r>
      <w:r>
        <w:rPr>
          <w:rFonts w:ascii="仿宋" w:eastAsia="仿宋" w:hAnsi="仿宋" w:cs="仿宋" w:hint="eastAsia"/>
          <w:sz w:val="30"/>
          <w:szCs w:val="30"/>
        </w:rPr>
        <w:t>年国家卫生统计信息网络直报系统数据分析，全市（省、市、区属各单位）共有各级各类医疗卫生机构</w:t>
      </w:r>
      <w:r>
        <w:rPr>
          <w:rFonts w:ascii="仿宋" w:eastAsia="仿宋" w:hAnsi="仿宋" w:cs="仿宋" w:hint="eastAsia"/>
          <w:sz w:val="30"/>
          <w:szCs w:val="30"/>
        </w:rPr>
        <w:t>1385</w:t>
      </w:r>
      <w:r>
        <w:rPr>
          <w:rFonts w:ascii="仿宋" w:eastAsia="仿宋" w:hAnsi="仿宋" w:cs="仿宋" w:hint="eastAsia"/>
          <w:sz w:val="30"/>
          <w:szCs w:val="30"/>
        </w:rPr>
        <w:t>个。其中，医</w:t>
      </w:r>
      <w:r>
        <w:rPr>
          <w:rFonts w:ascii="仿宋" w:eastAsia="仿宋" w:hAnsi="仿宋" w:cs="仿宋" w:hint="eastAsia"/>
          <w:sz w:val="30"/>
          <w:szCs w:val="30"/>
        </w:rPr>
        <w:t>院</w:t>
      </w:r>
      <w:r>
        <w:rPr>
          <w:rFonts w:ascii="仿宋" w:eastAsia="仿宋" w:hAnsi="仿宋" w:cs="仿宋" w:hint="eastAsia"/>
          <w:sz w:val="30"/>
          <w:szCs w:val="30"/>
        </w:rPr>
        <w:t>83</w:t>
      </w:r>
      <w:r>
        <w:rPr>
          <w:rFonts w:ascii="仿宋" w:eastAsia="仿宋" w:hAnsi="仿宋" w:cs="仿宋" w:hint="eastAsia"/>
          <w:sz w:val="30"/>
          <w:szCs w:val="30"/>
        </w:rPr>
        <w:t>个，社区卫生服务中心（站）</w:t>
      </w:r>
      <w:r>
        <w:rPr>
          <w:rFonts w:ascii="仿宋" w:eastAsia="仿宋" w:hAnsi="仿宋" w:cs="仿宋" w:hint="eastAsia"/>
          <w:sz w:val="30"/>
          <w:szCs w:val="30"/>
        </w:rPr>
        <w:t>120</w:t>
      </w:r>
      <w:r>
        <w:rPr>
          <w:rFonts w:ascii="仿宋" w:eastAsia="仿宋" w:hAnsi="仿宋" w:cs="仿宋" w:hint="eastAsia"/>
          <w:sz w:val="30"/>
          <w:szCs w:val="30"/>
        </w:rPr>
        <w:t>个，卫生院</w:t>
      </w:r>
      <w:r>
        <w:rPr>
          <w:rFonts w:ascii="仿宋" w:eastAsia="仿宋" w:hAnsi="仿宋" w:cs="仿宋" w:hint="eastAsia"/>
          <w:sz w:val="30"/>
          <w:szCs w:val="30"/>
        </w:rPr>
        <w:t>26</w:t>
      </w:r>
      <w:r>
        <w:rPr>
          <w:rFonts w:ascii="仿宋" w:eastAsia="仿宋" w:hAnsi="仿宋" w:cs="仿宋" w:hint="eastAsia"/>
          <w:sz w:val="30"/>
          <w:szCs w:val="30"/>
        </w:rPr>
        <w:t>个，村卫生室</w:t>
      </w:r>
      <w:r>
        <w:rPr>
          <w:rFonts w:ascii="仿宋" w:eastAsia="仿宋" w:hAnsi="仿宋" w:cs="仿宋" w:hint="eastAsia"/>
          <w:sz w:val="30"/>
          <w:szCs w:val="30"/>
        </w:rPr>
        <w:t>263</w:t>
      </w:r>
      <w:r>
        <w:rPr>
          <w:rFonts w:ascii="仿宋" w:eastAsia="仿宋" w:hAnsi="仿宋" w:cs="仿宋" w:hint="eastAsia"/>
          <w:sz w:val="30"/>
          <w:szCs w:val="30"/>
        </w:rPr>
        <w:t>个，门诊部</w:t>
      </w:r>
      <w:r>
        <w:rPr>
          <w:rFonts w:ascii="仿宋" w:eastAsia="仿宋" w:hAnsi="仿宋" w:cs="仿宋" w:hint="eastAsia"/>
          <w:sz w:val="30"/>
          <w:szCs w:val="30"/>
        </w:rPr>
        <w:t>151</w:t>
      </w:r>
      <w:r>
        <w:rPr>
          <w:rFonts w:ascii="仿宋" w:eastAsia="仿宋" w:hAnsi="仿宋" w:cs="仿宋" w:hint="eastAsia"/>
          <w:sz w:val="30"/>
          <w:szCs w:val="30"/>
        </w:rPr>
        <w:t>个，诊所、卫生所、医务室</w:t>
      </w:r>
      <w:r>
        <w:rPr>
          <w:rFonts w:ascii="仿宋" w:eastAsia="仿宋" w:hAnsi="仿宋" w:cs="仿宋" w:hint="eastAsia"/>
          <w:sz w:val="30"/>
          <w:szCs w:val="30"/>
        </w:rPr>
        <w:t>710</w:t>
      </w:r>
      <w:r>
        <w:rPr>
          <w:rFonts w:ascii="仿宋" w:eastAsia="仿宋" w:hAnsi="仿宋" w:cs="仿宋" w:hint="eastAsia"/>
          <w:sz w:val="30"/>
          <w:szCs w:val="30"/>
        </w:rPr>
        <w:t>个，疾控预防控制中心</w:t>
      </w:r>
      <w:r>
        <w:rPr>
          <w:rFonts w:ascii="仿宋" w:eastAsia="仿宋" w:hAnsi="仿宋" w:cs="仿宋" w:hint="eastAsia"/>
          <w:sz w:val="30"/>
          <w:szCs w:val="30"/>
        </w:rPr>
        <w:t>6</w:t>
      </w:r>
      <w:r>
        <w:rPr>
          <w:rFonts w:ascii="仿宋" w:eastAsia="仿宋" w:hAnsi="仿宋" w:cs="仿宋" w:hint="eastAsia"/>
          <w:sz w:val="30"/>
          <w:szCs w:val="30"/>
        </w:rPr>
        <w:t>个，专科疾病防治院（所、站）</w:t>
      </w:r>
      <w:r>
        <w:rPr>
          <w:rFonts w:ascii="仿宋" w:eastAsia="仿宋" w:hAnsi="仿宋" w:cs="仿宋" w:hint="eastAsia"/>
          <w:sz w:val="30"/>
          <w:szCs w:val="30"/>
        </w:rPr>
        <w:t>2</w:t>
      </w:r>
      <w:r>
        <w:rPr>
          <w:rFonts w:ascii="仿宋" w:eastAsia="仿宋" w:hAnsi="仿宋" w:cs="仿宋" w:hint="eastAsia"/>
          <w:sz w:val="30"/>
          <w:szCs w:val="30"/>
        </w:rPr>
        <w:t>个，妇幼保健院（所、站）</w:t>
      </w:r>
      <w:r>
        <w:rPr>
          <w:rFonts w:ascii="仿宋" w:eastAsia="仿宋" w:hAnsi="仿宋" w:cs="仿宋" w:hint="eastAsia"/>
          <w:sz w:val="30"/>
          <w:szCs w:val="30"/>
        </w:rPr>
        <w:t>6</w:t>
      </w:r>
      <w:r>
        <w:rPr>
          <w:rFonts w:ascii="仿宋" w:eastAsia="仿宋" w:hAnsi="仿宋" w:cs="仿宋" w:hint="eastAsia"/>
          <w:sz w:val="30"/>
          <w:szCs w:val="30"/>
        </w:rPr>
        <w:t>个，急救中心（站）</w:t>
      </w:r>
      <w:r>
        <w:rPr>
          <w:rFonts w:ascii="仿宋" w:eastAsia="仿宋" w:hAnsi="仿宋" w:cs="仿宋" w:hint="eastAsia"/>
          <w:sz w:val="30"/>
          <w:szCs w:val="30"/>
        </w:rPr>
        <w:t>2</w:t>
      </w:r>
      <w:r>
        <w:rPr>
          <w:rFonts w:ascii="仿宋" w:eastAsia="仿宋" w:hAnsi="仿宋" w:cs="仿宋" w:hint="eastAsia"/>
          <w:sz w:val="30"/>
          <w:szCs w:val="30"/>
        </w:rPr>
        <w:t>个，计划生育技术服务机构</w:t>
      </w:r>
      <w:r>
        <w:rPr>
          <w:rFonts w:ascii="仿宋" w:eastAsia="仿宋" w:hAnsi="仿宋" w:cs="仿宋" w:hint="eastAsia"/>
          <w:sz w:val="30"/>
          <w:szCs w:val="30"/>
        </w:rPr>
        <w:t>6</w:t>
      </w:r>
      <w:r>
        <w:rPr>
          <w:rFonts w:ascii="仿宋" w:eastAsia="仿宋" w:hAnsi="仿宋" w:cs="仿宋" w:hint="eastAsia"/>
          <w:sz w:val="30"/>
          <w:szCs w:val="30"/>
        </w:rPr>
        <w:t>个。共有卫生技术人员</w:t>
      </w:r>
      <w:r>
        <w:rPr>
          <w:rFonts w:ascii="仿宋" w:eastAsia="仿宋" w:hAnsi="仿宋" w:cs="仿宋" w:hint="eastAsia"/>
          <w:sz w:val="30"/>
          <w:szCs w:val="30"/>
        </w:rPr>
        <w:t>29893</w:t>
      </w:r>
      <w:r>
        <w:rPr>
          <w:rFonts w:ascii="仿宋" w:eastAsia="仿宋" w:hAnsi="仿宋" w:cs="仿宋" w:hint="eastAsia"/>
          <w:sz w:val="30"/>
          <w:szCs w:val="30"/>
        </w:rPr>
        <w:t>人。其中，执业医师和执业助理医师</w:t>
      </w:r>
      <w:r>
        <w:rPr>
          <w:rFonts w:ascii="仿宋" w:eastAsia="仿宋" w:hAnsi="仿宋" w:cs="仿宋" w:hint="eastAsia"/>
          <w:sz w:val="30"/>
          <w:szCs w:val="30"/>
        </w:rPr>
        <w:t>10710</w:t>
      </w:r>
      <w:r>
        <w:rPr>
          <w:rFonts w:ascii="仿宋" w:eastAsia="仿宋" w:hAnsi="仿宋" w:cs="仿宋" w:hint="eastAsia"/>
          <w:sz w:val="30"/>
          <w:szCs w:val="30"/>
        </w:rPr>
        <w:t>人，注册护士</w:t>
      </w:r>
      <w:r>
        <w:rPr>
          <w:rFonts w:ascii="仿宋" w:eastAsia="仿宋" w:hAnsi="仿宋" w:cs="仿宋" w:hint="eastAsia"/>
          <w:sz w:val="30"/>
          <w:szCs w:val="30"/>
        </w:rPr>
        <w:t>14866 </w:t>
      </w:r>
      <w:r>
        <w:rPr>
          <w:rFonts w:ascii="仿宋" w:eastAsia="仿宋" w:hAnsi="仿宋" w:cs="仿宋" w:hint="eastAsia"/>
          <w:sz w:val="30"/>
          <w:szCs w:val="30"/>
        </w:rPr>
        <w:t>人。共有医疗卫生机构床位数</w:t>
      </w:r>
      <w:r>
        <w:rPr>
          <w:rFonts w:ascii="仿宋" w:eastAsia="仿宋" w:hAnsi="仿宋" w:cs="仿宋" w:hint="eastAsia"/>
          <w:sz w:val="30"/>
          <w:szCs w:val="30"/>
        </w:rPr>
        <w:t>19996</w:t>
      </w:r>
      <w:r>
        <w:rPr>
          <w:rFonts w:ascii="仿宋" w:eastAsia="仿宋" w:hAnsi="仿宋" w:cs="仿宋" w:hint="eastAsia"/>
          <w:sz w:val="30"/>
          <w:szCs w:val="30"/>
        </w:rPr>
        <w:t>张。其中，医院床位</w:t>
      </w:r>
      <w:r>
        <w:rPr>
          <w:rFonts w:ascii="仿宋" w:eastAsia="仿宋" w:hAnsi="仿宋" w:cs="仿宋" w:hint="eastAsia"/>
          <w:sz w:val="30"/>
          <w:szCs w:val="30"/>
        </w:rPr>
        <w:t>17465</w:t>
      </w:r>
      <w:r>
        <w:rPr>
          <w:rFonts w:ascii="仿宋" w:eastAsia="仿宋" w:hAnsi="仿宋" w:cs="仿宋" w:hint="eastAsia"/>
          <w:sz w:val="30"/>
          <w:szCs w:val="30"/>
        </w:rPr>
        <w:t>张，妇幼保健院</w:t>
      </w:r>
      <w:r>
        <w:rPr>
          <w:rFonts w:ascii="仿宋" w:eastAsia="仿宋" w:hAnsi="仿宋" w:cs="仿宋" w:hint="eastAsia"/>
          <w:sz w:val="30"/>
          <w:szCs w:val="30"/>
        </w:rPr>
        <w:lastRenderedPageBreak/>
        <w:t>（所、站）</w:t>
      </w:r>
      <w:r>
        <w:rPr>
          <w:rFonts w:ascii="仿宋" w:eastAsia="仿宋" w:hAnsi="仿宋" w:cs="仿宋" w:hint="eastAsia"/>
          <w:sz w:val="30"/>
          <w:szCs w:val="30"/>
        </w:rPr>
        <w:t>1135</w:t>
      </w:r>
      <w:r>
        <w:rPr>
          <w:rFonts w:ascii="仿宋" w:eastAsia="仿宋" w:hAnsi="仿宋" w:cs="仿宋" w:hint="eastAsia"/>
          <w:sz w:val="30"/>
          <w:szCs w:val="30"/>
        </w:rPr>
        <w:t>张，社区卫生服务中心（站）</w:t>
      </w:r>
      <w:r>
        <w:rPr>
          <w:rFonts w:ascii="仿宋" w:eastAsia="仿宋" w:hAnsi="仿宋" w:cs="仿宋" w:hint="eastAsia"/>
          <w:sz w:val="30"/>
          <w:szCs w:val="30"/>
        </w:rPr>
        <w:t>852</w:t>
      </w:r>
      <w:r>
        <w:rPr>
          <w:rFonts w:ascii="仿宋" w:eastAsia="仿宋" w:hAnsi="仿宋" w:cs="仿宋" w:hint="eastAsia"/>
          <w:sz w:val="30"/>
          <w:szCs w:val="30"/>
        </w:rPr>
        <w:t>张，乡镇卫生院床位</w:t>
      </w:r>
      <w:r>
        <w:rPr>
          <w:rFonts w:ascii="仿宋" w:eastAsia="仿宋" w:hAnsi="仿宋" w:cs="仿宋" w:hint="eastAsia"/>
          <w:sz w:val="30"/>
          <w:szCs w:val="30"/>
        </w:rPr>
        <w:t>387</w:t>
      </w:r>
      <w:r>
        <w:rPr>
          <w:rFonts w:ascii="仿宋" w:eastAsia="仿宋" w:hAnsi="仿宋" w:cs="仿宋" w:hint="eastAsia"/>
          <w:sz w:val="30"/>
          <w:szCs w:val="30"/>
        </w:rPr>
        <w:t>张。</w:t>
      </w:r>
    </w:p>
    <w:p w:rsidR="00DB5FEA" w:rsidRDefault="00BD6399">
      <w:pPr>
        <w:widowControl w:val="0"/>
        <w:jc w:val="both"/>
        <w:rPr>
          <w:rFonts w:ascii="仿宋" w:eastAsia="仿宋" w:hAnsi="仿宋" w:cs="仿宋"/>
          <w:b/>
          <w:spacing w:val="20"/>
          <w:sz w:val="32"/>
          <w:szCs w:val="30"/>
          <w:shd w:val="clear" w:color="auto" w:fill="FFFFFF"/>
        </w:rPr>
      </w:pPr>
      <w:r>
        <w:rPr>
          <w:rFonts w:ascii="仿宋" w:eastAsia="仿宋" w:hAnsi="仿宋" w:cs="仿宋" w:hint="eastAsia"/>
          <w:b/>
          <w:color w:val="0000FF"/>
          <w:spacing w:val="20"/>
          <w:sz w:val="32"/>
          <w:szCs w:val="30"/>
          <w:shd w:val="clear" w:color="auto" w:fill="FFFFFF"/>
        </w:rPr>
        <w:t xml:space="preserve">   </w:t>
      </w:r>
      <w:r>
        <w:rPr>
          <w:rFonts w:ascii="仿宋" w:eastAsia="仿宋" w:hAnsi="仿宋" w:cs="仿宋" w:hint="eastAsia"/>
          <w:b/>
          <w:spacing w:val="20"/>
          <w:sz w:val="32"/>
          <w:szCs w:val="30"/>
          <w:shd w:val="clear" w:color="auto" w:fill="FFFFFF"/>
        </w:rPr>
        <w:t>（五）精准扶</w:t>
      </w:r>
      <w:r>
        <w:rPr>
          <w:rFonts w:ascii="仿宋" w:eastAsia="仿宋" w:hAnsi="仿宋" w:cs="仿宋" w:hint="eastAsia"/>
          <w:b/>
          <w:spacing w:val="20"/>
          <w:sz w:val="32"/>
          <w:szCs w:val="30"/>
          <w:shd w:val="clear" w:color="auto" w:fill="FFFFFF"/>
        </w:rPr>
        <w:t>贫</w:t>
      </w:r>
    </w:p>
    <w:p w:rsidR="00DB5FEA" w:rsidRDefault="00BD6399">
      <w:pPr>
        <w:widowControl w:val="0"/>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 xml:space="preserve">2020 </w:t>
      </w:r>
      <w:r>
        <w:rPr>
          <w:rFonts w:ascii="仿宋" w:eastAsia="仿宋" w:hAnsi="仿宋" w:cs="仿宋" w:hint="eastAsia"/>
          <w:spacing w:val="20"/>
          <w:sz w:val="30"/>
          <w:szCs w:val="30"/>
          <w:shd w:val="clear" w:color="auto" w:fill="FFFFFF"/>
        </w:rPr>
        <w:t>年，全力克服新冠疫情的影响，有效解决外出务工受阻和农产品滞销的问题。实现全市有劳动能力的贫困户家庭至少有一名劳动力实现务工的预期目标，“零务工”家庭已动态清零。组织贫困劳动力</w:t>
      </w:r>
      <w:r>
        <w:rPr>
          <w:rFonts w:ascii="仿宋" w:eastAsia="仿宋" w:hAnsi="仿宋" w:cs="仿宋" w:hint="eastAsia"/>
          <w:spacing w:val="20"/>
          <w:sz w:val="30"/>
          <w:szCs w:val="30"/>
          <w:shd w:val="clear" w:color="auto" w:fill="FFFFFF"/>
        </w:rPr>
        <w:t>9638</w:t>
      </w:r>
      <w:r>
        <w:rPr>
          <w:rFonts w:ascii="仿宋" w:eastAsia="仿宋" w:hAnsi="仿宋" w:cs="仿宋" w:hint="eastAsia"/>
          <w:spacing w:val="20"/>
          <w:sz w:val="30"/>
          <w:szCs w:val="30"/>
          <w:shd w:val="clear" w:color="auto" w:fill="FFFFFF"/>
        </w:rPr>
        <w:t>人次参加各类培训，开发</w:t>
      </w:r>
      <w:r>
        <w:rPr>
          <w:rFonts w:ascii="仿宋" w:eastAsia="仿宋" w:hAnsi="仿宋" w:cs="仿宋" w:hint="eastAsia"/>
          <w:spacing w:val="20"/>
          <w:sz w:val="30"/>
          <w:szCs w:val="30"/>
          <w:shd w:val="clear" w:color="auto" w:fill="FFFFFF"/>
        </w:rPr>
        <w:t>413</w:t>
      </w:r>
      <w:r>
        <w:rPr>
          <w:rFonts w:ascii="仿宋" w:eastAsia="仿宋" w:hAnsi="仿宋" w:cs="仿宋" w:hint="eastAsia"/>
          <w:spacing w:val="20"/>
          <w:sz w:val="30"/>
          <w:szCs w:val="30"/>
          <w:shd w:val="clear" w:color="auto" w:fill="FFFFFF"/>
        </w:rPr>
        <w:t>个扶贫公益岗位和</w:t>
      </w:r>
      <w:r>
        <w:rPr>
          <w:rFonts w:ascii="仿宋" w:eastAsia="仿宋" w:hAnsi="仿宋" w:cs="仿宋" w:hint="eastAsia"/>
          <w:spacing w:val="20"/>
          <w:sz w:val="30"/>
          <w:szCs w:val="30"/>
          <w:shd w:val="clear" w:color="auto" w:fill="FFFFFF"/>
        </w:rPr>
        <w:t>68</w:t>
      </w:r>
      <w:r>
        <w:rPr>
          <w:rFonts w:ascii="仿宋" w:eastAsia="仿宋" w:hAnsi="仿宋" w:cs="仿宋" w:hint="eastAsia"/>
          <w:spacing w:val="20"/>
          <w:sz w:val="30"/>
          <w:szCs w:val="30"/>
          <w:shd w:val="clear" w:color="auto" w:fill="FFFFFF"/>
        </w:rPr>
        <w:t>个光伏扶贫公益岗位用于兜底安置贫困劳动力就业，建成就业扶贫基地（车间）</w:t>
      </w:r>
      <w:r>
        <w:rPr>
          <w:rFonts w:ascii="仿宋" w:eastAsia="仿宋" w:hAnsi="仿宋" w:cs="仿宋" w:hint="eastAsia"/>
          <w:spacing w:val="20"/>
          <w:sz w:val="30"/>
          <w:szCs w:val="30"/>
          <w:shd w:val="clear" w:color="auto" w:fill="FFFFFF"/>
        </w:rPr>
        <w:t>15</w:t>
      </w:r>
      <w:r>
        <w:rPr>
          <w:rFonts w:ascii="仿宋" w:eastAsia="仿宋" w:hAnsi="仿宋" w:cs="仿宋" w:hint="eastAsia"/>
          <w:spacing w:val="20"/>
          <w:sz w:val="30"/>
          <w:szCs w:val="30"/>
          <w:shd w:val="clear" w:color="auto" w:fill="FFFFFF"/>
        </w:rPr>
        <w:t>个，共吸纳贫困劳动力</w:t>
      </w:r>
      <w:r>
        <w:rPr>
          <w:rFonts w:ascii="仿宋" w:eastAsia="仿宋" w:hAnsi="仿宋" w:cs="仿宋" w:hint="eastAsia"/>
          <w:spacing w:val="20"/>
          <w:sz w:val="30"/>
          <w:szCs w:val="30"/>
          <w:shd w:val="clear" w:color="auto" w:fill="FFFFFF"/>
        </w:rPr>
        <w:t>364</w:t>
      </w:r>
      <w:r>
        <w:rPr>
          <w:rFonts w:ascii="仿宋" w:eastAsia="仿宋" w:hAnsi="仿宋" w:cs="仿宋" w:hint="eastAsia"/>
          <w:spacing w:val="20"/>
          <w:sz w:val="30"/>
          <w:szCs w:val="30"/>
          <w:shd w:val="clear" w:color="auto" w:fill="FFFFFF"/>
        </w:rPr>
        <w:t>人实现就地就近就业。投入各类财政专项扶贫资金</w:t>
      </w:r>
      <w:r>
        <w:rPr>
          <w:rFonts w:ascii="仿宋" w:eastAsia="仿宋" w:hAnsi="仿宋" w:cs="仿宋" w:hint="eastAsia"/>
          <w:spacing w:val="20"/>
          <w:sz w:val="30"/>
          <w:szCs w:val="30"/>
          <w:shd w:val="clear" w:color="auto" w:fill="FFFFFF"/>
        </w:rPr>
        <w:t>7797</w:t>
      </w:r>
      <w:r>
        <w:rPr>
          <w:rFonts w:ascii="仿宋" w:eastAsia="仿宋" w:hAnsi="仿宋" w:cs="仿宋" w:hint="eastAsia"/>
          <w:spacing w:val="20"/>
          <w:sz w:val="30"/>
          <w:szCs w:val="30"/>
          <w:shd w:val="clear" w:color="auto" w:fill="FFFFFF"/>
        </w:rPr>
        <w:t>万元，安排产业发展、就业扶贫、教育扶贫、健康扶贫、生活条件改善、村基础设施等扶贫项目</w:t>
      </w:r>
      <w:r>
        <w:rPr>
          <w:rFonts w:ascii="仿宋" w:eastAsia="仿宋" w:hAnsi="仿宋" w:cs="仿宋" w:hint="eastAsia"/>
          <w:spacing w:val="20"/>
          <w:sz w:val="30"/>
          <w:szCs w:val="30"/>
          <w:shd w:val="clear" w:color="auto" w:fill="FFFFFF"/>
        </w:rPr>
        <w:t>276</w:t>
      </w:r>
      <w:r>
        <w:rPr>
          <w:rFonts w:ascii="仿宋" w:eastAsia="仿宋" w:hAnsi="仿宋" w:cs="仿宋" w:hint="eastAsia"/>
          <w:spacing w:val="20"/>
          <w:sz w:val="30"/>
          <w:szCs w:val="30"/>
          <w:shd w:val="clear" w:color="auto" w:fill="FFFFFF"/>
        </w:rPr>
        <w:t>个。开展消费扶贫促进扶贫农</w:t>
      </w:r>
      <w:r>
        <w:rPr>
          <w:rFonts w:ascii="仿宋" w:eastAsia="仿宋" w:hAnsi="仿宋" w:cs="仿宋" w:hint="eastAsia"/>
          <w:spacing w:val="20"/>
          <w:sz w:val="30"/>
          <w:szCs w:val="30"/>
          <w:shd w:val="clear" w:color="auto" w:fill="FFFFFF"/>
        </w:rPr>
        <w:t>产品销售。全市共举办线下消费扶贫集市</w:t>
      </w:r>
      <w:r>
        <w:rPr>
          <w:rFonts w:ascii="仿宋" w:eastAsia="仿宋" w:hAnsi="仿宋" w:cs="仿宋" w:hint="eastAsia"/>
          <w:spacing w:val="20"/>
          <w:sz w:val="30"/>
          <w:szCs w:val="30"/>
          <w:shd w:val="clear" w:color="auto" w:fill="FFFFFF"/>
        </w:rPr>
        <w:t>100</w:t>
      </w:r>
      <w:r>
        <w:rPr>
          <w:rFonts w:ascii="仿宋" w:eastAsia="仿宋" w:hAnsi="仿宋" w:cs="仿宋" w:hint="eastAsia"/>
          <w:spacing w:val="20"/>
          <w:sz w:val="30"/>
          <w:szCs w:val="30"/>
          <w:shd w:val="clear" w:color="auto" w:fill="FFFFFF"/>
        </w:rPr>
        <w:t>场，销售总金额</w:t>
      </w:r>
      <w:r>
        <w:rPr>
          <w:rFonts w:ascii="仿宋" w:eastAsia="仿宋" w:hAnsi="仿宋" w:cs="仿宋" w:hint="eastAsia"/>
          <w:spacing w:val="20"/>
          <w:sz w:val="30"/>
          <w:szCs w:val="30"/>
          <w:shd w:val="clear" w:color="auto" w:fill="FFFFFF"/>
        </w:rPr>
        <w:t xml:space="preserve"> 598.53 </w:t>
      </w:r>
      <w:r>
        <w:rPr>
          <w:rFonts w:ascii="仿宋" w:eastAsia="仿宋" w:hAnsi="仿宋" w:cs="仿宋" w:hint="eastAsia"/>
          <w:spacing w:val="20"/>
          <w:sz w:val="30"/>
          <w:szCs w:val="30"/>
          <w:shd w:val="clear" w:color="auto" w:fill="FFFFFF"/>
        </w:rPr>
        <w:t>万元，贫困户受益</w:t>
      </w:r>
      <w:r>
        <w:rPr>
          <w:rFonts w:ascii="仿宋" w:eastAsia="仿宋" w:hAnsi="仿宋" w:cs="仿宋" w:hint="eastAsia"/>
          <w:spacing w:val="20"/>
          <w:sz w:val="30"/>
          <w:szCs w:val="30"/>
          <w:shd w:val="clear" w:color="auto" w:fill="FFFFFF"/>
        </w:rPr>
        <w:t>11721</w:t>
      </w:r>
      <w:r>
        <w:rPr>
          <w:rFonts w:ascii="仿宋" w:eastAsia="仿宋" w:hAnsi="仿宋" w:cs="仿宋" w:hint="eastAsia"/>
          <w:spacing w:val="20"/>
          <w:sz w:val="30"/>
          <w:szCs w:val="30"/>
          <w:shd w:val="clear" w:color="auto" w:fill="FFFFFF"/>
        </w:rPr>
        <w:t>户次；各类线上消费</w:t>
      </w:r>
      <w:r>
        <w:rPr>
          <w:rFonts w:ascii="仿宋" w:eastAsia="仿宋" w:hAnsi="仿宋" w:cs="仿宋" w:hint="eastAsia"/>
          <w:spacing w:val="20"/>
          <w:sz w:val="30"/>
          <w:szCs w:val="30"/>
          <w:shd w:val="clear" w:color="auto" w:fill="FFFFFF"/>
        </w:rPr>
        <w:t>1526.78</w:t>
      </w:r>
      <w:r>
        <w:rPr>
          <w:rFonts w:ascii="仿宋" w:eastAsia="仿宋" w:hAnsi="仿宋" w:cs="仿宋" w:hint="eastAsia"/>
          <w:spacing w:val="20"/>
          <w:sz w:val="30"/>
          <w:szCs w:val="30"/>
          <w:shd w:val="clear" w:color="auto" w:fill="FFFFFF"/>
        </w:rPr>
        <w:t>万元。通过开展消费扶贫，拓宽了贫困户农产品销路，极大促进了扶贫农产品产销。</w:t>
      </w:r>
    </w:p>
    <w:p w:rsidR="00DB5FEA" w:rsidRDefault="00BD6399">
      <w:pPr>
        <w:jc w:val="both"/>
        <w:rPr>
          <w:rFonts w:ascii="仿宋" w:eastAsia="仿宋" w:hAnsi="仿宋" w:cs="仿宋"/>
          <w:b/>
          <w:spacing w:val="20"/>
          <w:sz w:val="32"/>
          <w:shd w:val="clear" w:color="auto" w:fill="FFFFFF"/>
        </w:rPr>
      </w:pPr>
      <w:r>
        <w:rPr>
          <w:rFonts w:ascii="仿宋" w:eastAsia="仿宋" w:hAnsi="仿宋" w:cs="仿宋" w:hint="eastAsia"/>
          <w:b/>
          <w:color w:val="0000FF"/>
          <w:spacing w:val="20"/>
          <w:sz w:val="32"/>
          <w:shd w:val="clear" w:color="auto" w:fill="FFFFFF"/>
        </w:rPr>
        <w:t xml:space="preserve">   </w:t>
      </w:r>
      <w:r>
        <w:rPr>
          <w:rFonts w:ascii="仿宋" w:eastAsia="仿宋" w:hAnsi="仿宋" w:cs="仿宋" w:hint="eastAsia"/>
          <w:b/>
          <w:spacing w:val="20"/>
          <w:sz w:val="32"/>
          <w:shd w:val="clear" w:color="auto" w:fill="FFFFFF"/>
        </w:rPr>
        <w:t>（六）安全生产</w:t>
      </w:r>
    </w:p>
    <w:p w:rsidR="00DB5FEA" w:rsidRDefault="00BD6399">
      <w:pPr>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年度，全市发生各类生产安全事故</w:t>
      </w:r>
      <w:r>
        <w:rPr>
          <w:rFonts w:ascii="仿宋" w:eastAsia="仿宋" w:hAnsi="仿宋" w:cs="仿宋" w:hint="eastAsia"/>
          <w:spacing w:val="20"/>
          <w:sz w:val="30"/>
          <w:szCs w:val="30"/>
          <w:shd w:val="clear" w:color="auto" w:fill="FFFFFF"/>
        </w:rPr>
        <w:t>53</w:t>
      </w:r>
      <w:r>
        <w:rPr>
          <w:rFonts w:ascii="仿宋" w:eastAsia="仿宋" w:hAnsi="仿宋" w:cs="仿宋" w:hint="eastAsia"/>
          <w:spacing w:val="20"/>
          <w:sz w:val="30"/>
          <w:szCs w:val="30"/>
          <w:shd w:val="clear" w:color="auto" w:fill="FFFFFF"/>
        </w:rPr>
        <w:t>起，死亡</w:t>
      </w:r>
      <w:r>
        <w:rPr>
          <w:rFonts w:ascii="仿宋" w:eastAsia="仿宋" w:hAnsi="仿宋" w:cs="仿宋" w:hint="eastAsia"/>
          <w:spacing w:val="20"/>
          <w:sz w:val="30"/>
          <w:szCs w:val="30"/>
          <w:shd w:val="clear" w:color="auto" w:fill="FFFFFF"/>
        </w:rPr>
        <w:t>48</w:t>
      </w:r>
      <w:r>
        <w:rPr>
          <w:rFonts w:ascii="仿宋" w:eastAsia="仿宋" w:hAnsi="仿宋" w:cs="仿宋" w:hint="eastAsia"/>
          <w:spacing w:val="20"/>
          <w:sz w:val="30"/>
          <w:szCs w:val="30"/>
          <w:shd w:val="clear" w:color="auto" w:fill="FFFFFF"/>
        </w:rPr>
        <w:t>人，受伤</w:t>
      </w:r>
      <w:r>
        <w:rPr>
          <w:rFonts w:ascii="仿宋" w:eastAsia="仿宋" w:hAnsi="仿宋" w:cs="仿宋" w:hint="eastAsia"/>
          <w:spacing w:val="20"/>
          <w:sz w:val="30"/>
          <w:szCs w:val="30"/>
          <w:shd w:val="clear" w:color="auto" w:fill="FFFFFF"/>
        </w:rPr>
        <w:t>54</w:t>
      </w:r>
      <w:r>
        <w:rPr>
          <w:rFonts w:ascii="仿宋" w:eastAsia="仿宋" w:hAnsi="仿宋" w:cs="仿宋" w:hint="eastAsia"/>
          <w:spacing w:val="20"/>
          <w:sz w:val="30"/>
          <w:szCs w:val="30"/>
          <w:shd w:val="clear" w:color="auto" w:fill="FFFFFF"/>
        </w:rPr>
        <w:t>人，直接经济损失</w:t>
      </w:r>
      <w:r>
        <w:rPr>
          <w:rFonts w:ascii="仿宋" w:eastAsia="仿宋" w:hAnsi="仿宋" w:cs="仿宋" w:hint="eastAsia"/>
          <w:spacing w:val="20"/>
          <w:sz w:val="30"/>
          <w:szCs w:val="30"/>
          <w:shd w:val="clear" w:color="auto" w:fill="FFFFFF"/>
        </w:rPr>
        <w:t>1507.19</w:t>
      </w:r>
      <w:r>
        <w:rPr>
          <w:rFonts w:ascii="仿宋" w:eastAsia="仿宋" w:hAnsi="仿宋" w:cs="仿宋" w:hint="eastAsia"/>
          <w:spacing w:val="20"/>
          <w:sz w:val="30"/>
          <w:szCs w:val="30"/>
          <w:shd w:val="clear" w:color="auto" w:fill="FFFFFF"/>
        </w:rPr>
        <w:t>万元。与去年相比，事故起数、死亡人数、受伤人数各减少</w:t>
      </w:r>
      <w:r>
        <w:rPr>
          <w:rFonts w:ascii="仿宋" w:eastAsia="仿宋" w:hAnsi="仿宋" w:cs="仿宋" w:hint="eastAsia"/>
          <w:spacing w:val="20"/>
          <w:sz w:val="30"/>
          <w:szCs w:val="30"/>
          <w:shd w:val="clear" w:color="auto" w:fill="FFFFFF"/>
        </w:rPr>
        <w:t>18</w:t>
      </w:r>
      <w:r>
        <w:rPr>
          <w:rFonts w:ascii="仿宋" w:eastAsia="仿宋" w:hAnsi="仿宋" w:cs="仿宋" w:hint="eastAsia"/>
          <w:spacing w:val="20"/>
          <w:sz w:val="30"/>
          <w:szCs w:val="30"/>
          <w:shd w:val="clear" w:color="auto" w:fill="FFFFFF"/>
        </w:rPr>
        <w:t>起、</w:t>
      </w:r>
      <w:r>
        <w:rPr>
          <w:rFonts w:ascii="仿宋" w:eastAsia="仿宋" w:hAnsi="仿宋" w:cs="仿宋" w:hint="eastAsia"/>
          <w:spacing w:val="20"/>
          <w:sz w:val="30"/>
          <w:szCs w:val="30"/>
          <w:shd w:val="clear" w:color="auto" w:fill="FFFFFF"/>
        </w:rPr>
        <w:t>3</w:t>
      </w:r>
      <w:r>
        <w:rPr>
          <w:rFonts w:ascii="仿宋" w:eastAsia="仿宋" w:hAnsi="仿宋" w:cs="仿宋" w:hint="eastAsia"/>
          <w:spacing w:val="20"/>
          <w:sz w:val="30"/>
          <w:szCs w:val="30"/>
          <w:shd w:val="clear" w:color="auto" w:fill="FFFFFF"/>
        </w:rPr>
        <w:t>人、</w:t>
      </w:r>
      <w:r>
        <w:rPr>
          <w:rFonts w:ascii="仿宋" w:eastAsia="仿宋" w:hAnsi="仿宋" w:cs="仿宋" w:hint="eastAsia"/>
          <w:spacing w:val="20"/>
          <w:sz w:val="30"/>
          <w:szCs w:val="30"/>
          <w:shd w:val="clear" w:color="auto" w:fill="FFFFFF"/>
        </w:rPr>
        <w:t>8</w:t>
      </w:r>
      <w:r>
        <w:rPr>
          <w:rFonts w:ascii="仿宋" w:eastAsia="仿宋" w:hAnsi="仿宋" w:cs="仿宋" w:hint="eastAsia"/>
          <w:spacing w:val="20"/>
          <w:sz w:val="30"/>
          <w:szCs w:val="30"/>
          <w:shd w:val="clear" w:color="auto" w:fill="FFFFFF"/>
        </w:rPr>
        <w:t>人，分别下降</w:t>
      </w:r>
      <w:r>
        <w:rPr>
          <w:rFonts w:ascii="仿宋" w:eastAsia="仿宋" w:hAnsi="仿宋" w:cs="仿宋" w:hint="eastAsia"/>
          <w:spacing w:val="20"/>
          <w:sz w:val="30"/>
          <w:szCs w:val="30"/>
          <w:shd w:val="clear" w:color="auto" w:fill="FFFFFF"/>
        </w:rPr>
        <w:t>25.4%</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5.9%</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12.9%</w:t>
      </w:r>
      <w:r>
        <w:rPr>
          <w:rFonts w:ascii="仿宋" w:eastAsia="仿宋" w:hAnsi="仿宋" w:cs="仿宋" w:hint="eastAsia"/>
          <w:spacing w:val="20"/>
          <w:sz w:val="30"/>
          <w:szCs w:val="30"/>
          <w:shd w:val="clear" w:color="auto" w:fill="FFFFFF"/>
        </w:rPr>
        <w:t>；直接经济损失</w:t>
      </w:r>
      <w:r>
        <w:rPr>
          <w:rFonts w:ascii="仿宋" w:eastAsia="仿宋" w:hAnsi="仿宋" w:cs="仿宋" w:hint="eastAsia"/>
          <w:spacing w:val="20"/>
          <w:sz w:val="30"/>
          <w:szCs w:val="30"/>
          <w:shd w:val="clear" w:color="auto" w:fill="FFFFFF"/>
        </w:rPr>
        <w:lastRenderedPageBreak/>
        <w:t>增加</w:t>
      </w:r>
      <w:r>
        <w:rPr>
          <w:rFonts w:ascii="仿宋" w:eastAsia="仿宋" w:hAnsi="仿宋" w:cs="仿宋" w:hint="eastAsia"/>
          <w:spacing w:val="20"/>
          <w:sz w:val="30"/>
          <w:szCs w:val="30"/>
          <w:shd w:val="clear" w:color="auto" w:fill="FFFFFF"/>
        </w:rPr>
        <w:t>559.17</w:t>
      </w:r>
      <w:r>
        <w:rPr>
          <w:rFonts w:ascii="仿宋" w:eastAsia="仿宋" w:hAnsi="仿宋" w:cs="仿宋" w:hint="eastAsia"/>
          <w:spacing w:val="20"/>
          <w:sz w:val="30"/>
          <w:szCs w:val="30"/>
          <w:shd w:val="clear" w:color="auto" w:fill="FFFFFF"/>
        </w:rPr>
        <w:t>万元，上升</w:t>
      </w:r>
      <w:r>
        <w:rPr>
          <w:rFonts w:ascii="仿宋" w:eastAsia="仿宋" w:hAnsi="仿宋" w:cs="仿宋" w:hint="eastAsia"/>
          <w:spacing w:val="20"/>
          <w:sz w:val="30"/>
          <w:szCs w:val="30"/>
          <w:shd w:val="clear" w:color="auto" w:fill="FFFFFF"/>
        </w:rPr>
        <w:t>59%</w:t>
      </w:r>
      <w:r>
        <w:rPr>
          <w:rFonts w:ascii="仿宋" w:eastAsia="仿宋" w:hAnsi="仿宋" w:cs="仿宋" w:hint="eastAsia"/>
          <w:spacing w:val="20"/>
          <w:sz w:val="30"/>
          <w:szCs w:val="30"/>
          <w:shd w:val="clear" w:color="auto" w:fill="FFFFFF"/>
        </w:rPr>
        <w:t>。四项指标呈“三降一升”态势。</w:t>
      </w:r>
    </w:p>
    <w:p w:rsidR="00DB5FEA" w:rsidRDefault="00BD6399">
      <w:pPr>
        <w:jc w:val="both"/>
        <w:rPr>
          <w:rFonts w:ascii="仿宋" w:eastAsia="仿宋" w:hAnsi="仿宋" w:cs="仿宋"/>
          <w:b/>
          <w:color w:val="0000FF"/>
          <w:spacing w:val="20"/>
          <w:sz w:val="32"/>
          <w:szCs w:val="32"/>
          <w:shd w:val="clear" w:color="auto" w:fill="FFFFFF"/>
        </w:rPr>
      </w:pPr>
      <w:r>
        <w:rPr>
          <w:rFonts w:ascii="仿宋" w:eastAsia="仿宋" w:hAnsi="仿宋" w:cs="仿宋" w:hint="eastAsia"/>
          <w:b/>
          <w:color w:val="0000FF"/>
          <w:spacing w:val="20"/>
          <w:sz w:val="32"/>
          <w:szCs w:val="32"/>
          <w:shd w:val="clear" w:color="auto" w:fill="FFFFFF"/>
        </w:rPr>
        <w:t xml:space="preserve">   </w:t>
      </w:r>
      <w:r>
        <w:rPr>
          <w:rFonts w:ascii="仿宋" w:eastAsia="仿宋" w:hAnsi="仿宋" w:cs="仿宋" w:hint="eastAsia"/>
          <w:b/>
          <w:spacing w:val="20"/>
          <w:sz w:val="32"/>
          <w:szCs w:val="32"/>
          <w:shd w:val="clear" w:color="auto" w:fill="FFFFFF"/>
        </w:rPr>
        <w:t xml:space="preserve"> </w:t>
      </w:r>
      <w:r>
        <w:rPr>
          <w:rFonts w:ascii="仿宋" w:eastAsia="仿宋" w:hAnsi="仿宋" w:cs="仿宋" w:hint="eastAsia"/>
          <w:b/>
          <w:spacing w:val="20"/>
          <w:sz w:val="32"/>
          <w:szCs w:val="32"/>
          <w:shd w:val="clear" w:color="auto" w:fill="FFFFFF"/>
        </w:rPr>
        <w:t>三、国民经济各行业</w:t>
      </w:r>
    </w:p>
    <w:p w:rsidR="00DB5FEA" w:rsidRDefault="00BD6399">
      <w:pPr>
        <w:jc w:val="both"/>
        <w:rPr>
          <w:rFonts w:ascii="仿宋" w:eastAsia="仿宋" w:hAnsi="仿宋" w:cs="仿宋"/>
          <w:b/>
          <w:color w:val="0000FF"/>
          <w:spacing w:val="20"/>
          <w:sz w:val="32"/>
          <w:szCs w:val="32"/>
          <w:shd w:val="clear" w:color="auto" w:fill="FFFFFF"/>
        </w:rPr>
      </w:pPr>
      <w:r>
        <w:rPr>
          <w:rFonts w:ascii="仿宋" w:eastAsia="仿宋" w:hAnsi="仿宋" w:cs="仿宋" w:hint="eastAsia"/>
          <w:b/>
          <w:color w:val="0000FF"/>
          <w:spacing w:val="20"/>
          <w:sz w:val="32"/>
          <w:szCs w:val="32"/>
          <w:shd w:val="clear" w:color="auto" w:fill="FFFFFF"/>
        </w:rPr>
        <w:t xml:space="preserve">   </w:t>
      </w:r>
      <w:r>
        <w:rPr>
          <w:rFonts w:ascii="仿宋" w:eastAsia="仿宋" w:hAnsi="仿宋" w:cs="仿宋" w:hint="eastAsia"/>
          <w:b/>
          <w:spacing w:val="20"/>
          <w:sz w:val="32"/>
          <w:szCs w:val="32"/>
          <w:shd w:val="clear" w:color="auto" w:fill="FFFFFF"/>
        </w:rPr>
        <w:t>（一）农林牧渔业</w:t>
      </w:r>
    </w:p>
    <w:p w:rsidR="00DB5FEA" w:rsidRDefault="00BD6399">
      <w:pPr>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年，全市实现农林牧渔业增加值</w:t>
      </w:r>
      <w:r>
        <w:rPr>
          <w:rFonts w:ascii="仿宋" w:eastAsia="仿宋" w:hAnsi="仿宋" w:cs="仿宋" w:hint="eastAsia"/>
          <w:spacing w:val="20"/>
          <w:sz w:val="30"/>
          <w:szCs w:val="30"/>
          <w:shd w:val="clear" w:color="auto" w:fill="FFFFFF"/>
        </w:rPr>
        <w:t>85.3</w:t>
      </w:r>
      <w:r>
        <w:rPr>
          <w:rFonts w:ascii="仿宋" w:eastAsia="仿宋" w:hAnsi="仿宋" w:cs="仿宋" w:hint="eastAsia"/>
          <w:spacing w:val="20"/>
          <w:sz w:val="30"/>
          <w:szCs w:val="30"/>
          <w:shd w:val="clear" w:color="auto" w:fill="FFFFFF"/>
        </w:rPr>
        <w:t>亿元，比上年增长</w:t>
      </w:r>
      <w:r>
        <w:rPr>
          <w:rFonts w:ascii="仿宋" w:eastAsia="仿宋" w:hAnsi="仿宋" w:cs="仿宋" w:hint="eastAsia"/>
          <w:spacing w:val="20"/>
          <w:sz w:val="30"/>
          <w:szCs w:val="30"/>
          <w:shd w:val="clear" w:color="auto" w:fill="FFFFFF"/>
        </w:rPr>
        <w:t>3.8%</w:t>
      </w:r>
      <w:r>
        <w:rPr>
          <w:rFonts w:ascii="仿宋" w:eastAsia="仿宋" w:hAnsi="仿宋" w:cs="仿宋" w:hint="eastAsia"/>
          <w:spacing w:val="20"/>
          <w:sz w:val="30"/>
          <w:szCs w:val="30"/>
          <w:shd w:val="clear" w:color="auto" w:fill="FFFFFF"/>
        </w:rPr>
        <w:t>。其中，种植业</w:t>
      </w:r>
      <w:r>
        <w:rPr>
          <w:rFonts w:ascii="仿宋" w:eastAsia="仿宋" w:hAnsi="仿宋" w:cs="仿宋" w:hint="eastAsia"/>
          <w:spacing w:val="20"/>
          <w:sz w:val="30"/>
          <w:szCs w:val="30"/>
          <w:shd w:val="clear" w:color="auto" w:fill="FFFFFF"/>
        </w:rPr>
        <w:t>47.2</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21.3%</w:t>
      </w:r>
      <w:r>
        <w:rPr>
          <w:rFonts w:ascii="仿宋" w:eastAsia="仿宋" w:hAnsi="仿宋" w:cs="仿宋" w:hint="eastAsia"/>
          <w:spacing w:val="20"/>
          <w:sz w:val="30"/>
          <w:szCs w:val="30"/>
          <w:shd w:val="clear" w:color="auto" w:fill="FFFFFF"/>
        </w:rPr>
        <w:t>；畜牧业</w:t>
      </w:r>
      <w:r>
        <w:rPr>
          <w:rFonts w:ascii="仿宋" w:eastAsia="仿宋" w:hAnsi="仿宋" w:cs="仿宋" w:hint="eastAsia"/>
          <w:spacing w:val="20"/>
          <w:sz w:val="30"/>
          <w:szCs w:val="30"/>
          <w:shd w:val="clear" w:color="auto" w:fill="FFFFFF"/>
        </w:rPr>
        <w:t>20.6</w:t>
      </w:r>
      <w:r>
        <w:rPr>
          <w:rFonts w:ascii="仿宋" w:eastAsia="仿宋" w:hAnsi="仿宋" w:cs="仿宋" w:hint="eastAsia"/>
          <w:spacing w:val="20"/>
          <w:sz w:val="30"/>
          <w:szCs w:val="30"/>
          <w:shd w:val="clear" w:color="auto" w:fill="FFFFFF"/>
        </w:rPr>
        <w:t>亿元，下降</w:t>
      </w:r>
      <w:r>
        <w:rPr>
          <w:rFonts w:ascii="仿宋" w:eastAsia="仿宋" w:hAnsi="仿宋" w:cs="仿宋" w:hint="eastAsia"/>
          <w:spacing w:val="20"/>
          <w:sz w:val="30"/>
          <w:szCs w:val="30"/>
          <w:shd w:val="clear" w:color="auto" w:fill="FFFFFF"/>
        </w:rPr>
        <w:t>21.0%</w:t>
      </w:r>
      <w:r>
        <w:rPr>
          <w:rFonts w:ascii="仿宋" w:eastAsia="仿宋" w:hAnsi="仿宋" w:cs="仿宋" w:hint="eastAsia"/>
          <w:spacing w:val="20"/>
          <w:sz w:val="30"/>
          <w:szCs w:val="30"/>
          <w:shd w:val="clear" w:color="auto" w:fill="FFFFFF"/>
        </w:rPr>
        <w:t>；林业</w:t>
      </w:r>
      <w:r>
        <w:rPr>
          <w:rFonts w:ascii="仿宋" w:eastAsia="仿宋" w:hAnsi="仿宋" w:cs="仿宋" w:hint="eastAsia"/>
          <w:spacing w:val="20"/>
          <w:sz w:val="30"/>
          <w:szCs w:val="30"/>
          <w:shd w:val="clear" w:color="auto" w:fill="FFFFFF"/>
        </w:rPr>
        <w:t>4.6</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11.6%</w:t>
      </w:r>
      <w:r>
        <w:rPr>
          <w:rFonts w:ascii="仿宋" w:eastAsia="仿宋" w:hAnsi="仿宋" w:cs="仿宋" w:hint="eastAsia"/>
          <w:spacing w:val="20"/>
          <w:sz w:val="30"/>
          <w:szCs w:val="30"/>
          <w:shd w:val="clear" w:color="auto" w:fill="FFFFFF"/>
        </w:rPr>
        <w:t>；渔业</w:t>
      </w:r>
      <w:r>
        <w:rPr>
          <w:rFonts w:ascii="仿宋" w:eastAsia="仿宋" w:hAnsi="仿宋" w:cs="仿宋" w:hint="eastAsia"/>
          <w:spacing w:val="20"/>
          <w:sz w:val="30"/>
          <w:szCs w:val="30"/>
          <w:shd w:val="clear" w:color="auto" w:fill="FFFFFF"/>
        </w:rPr>
        <w:t>7.2</w:t>
      </w:r>
      <w:r>
        <w:rPr>
          <w:rFonts w:ascii="仿宋" w:eastAsia="仿宋" w:hAnsi="仿宋" w:cs="仿宋" w:hint="eastAsia"/>
          <w:spacing w:val="20"/>
          <w:sz w:val="30"/>
          <w:szCs w:val="30"/>
          <w:shd w:val="clear" w:color="auto" w:fill="FFFFFF"/>
        </w:rPr>
        <w:t>亿元，下降</w:t>
      </w:r>
      <w:r>
        <w:rPr>
          <w:rFonts w:ascii="仿宋" w:eastAsia="仿宋" w:hAnsi="仿宋" w:cs="仿宋" w:hint="eastAsia"/>
          <w:spacing w:val="20"/>
          <w:sz w:val="30"/>
          <w:szCs w:val="30"/>
          <w:shd w:val="clear" w:color="auto" w:fill="FFFFFF"/>
        </w:rPr>
        <w:t>3.7%</w:t>
      </w:r>
      <w:r>
        <w:rPr>
          <w:rFonts w:ascii="仿宋" w:eastAsia="仿宋" w:hAnsi="仿宋" w:cs="仿宋" w:hint="eastAsia"/>
          <w:spacing w:val="20"/>
          <w:sz w:val="30"/>
          <w:szCs w:val="30"/>
          <w:shd w:val="clear" w:color="auto" w:fill="FFFFFF"/>
        </w:rPr>
        <w:t>；农林牧渔服务业</w:t>
      </w:r>
      <w:r>
        <w:rPr>
          <w:rFonts w:ascii="仿宋" w:eastAsia="仿宋" w:hAnsi="仿宋" w:cs="仿宋" w:hint="eastAsia"/>
          <w:spacing w:val="20"/>
          <w:sz w:val="30"/>
          <w:szCs w:val="30"/>
          <w:shd w:val="clear" w:color="auto" w:fill="FFFFFF"/>
        </w:rPr>
        <w:t>5.4</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3.1%</w:t>
      </w:r>
      <w:r>
        <w:rPr>
          <w:rFonts w:ascii="仿宋" w:eastAsia="仿宋" w:hAnsi="仿宋" w:cs="仿宋" w:hint="eastAsia"/>
          <w:spacing w:val="20"/>
          <w:sz w:val="30"/>
          <w:szCs w:val="30"/>
          <w:shd w:val="clear" w:color="auto" w:fill="FFFFFF"/>
        </w:rPr>
        <w:t>。</w:t>
      </w:r>
    </w:p>
    <w:p w:rsidR="00DB5FEA" w:rsidRDefault="00BD6399">
      <w:pPr>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全年农作物总播种面积</w:t>
      </w:r>
      <w:r>
        <w:rPr>
          <w:rFonts w:ascii="仿宋" w:eastAsia="仿宋" w:hAnsi="仿宋" w:cs="仿宋" w:hint="eastAsia"/>
          <w:spacing w:val="20"/>
          <w:sz w:val="30"/>
          <w:szCs w:val="30"/>
          <w:shd w:val="clear" w:color="auto" w:fill="FFFFFF"/>
        </w:rPr>
        <w:t>94.9</w:t>
      </w:r>
      <w:r>
        <w:rPr>
          <w:rFonts w:ascii="仿宋" w:eastAsia="仿宋" w:hAnsi="仿宋" w:cs="仿宋" w:hint="eastAsia"/>
          <w:spacing w:val="20"/>
          <w:sz w:val="30"/>
          <w:szCs w:val="30"/>
          <w:shd w:val="clear" w:color="auto" w:fill="FFFFFF"/>
        </w:rPr>
        <w:t>万亩，比上年下降</w:t>
      </w:r>
      <w:r>
        <w:rPr>
          <w:rFonts w:ascii="仿宋" w:eastAsia="仿宋" w:hAnsi="仿宋" w:cs="仿宋" w:hint="eastAsia"/>
          <w:spacing w:val="20"/>
          <w:sz w:val="30"/>
          <w:szCs w:val="30"/>
          <w:shd w:val="clear" w:color="auto" w:fill="FFFFFF"/>
        </w:rPr>
        <w:t>3.9%</w:t>
      </w:r>
      <w:r>
        <w:rPr>
          <w:rFonts w:ascii="仿宋" w:eastAsia="仿宋" w:hAnsi="仿宋" w:cs="仿宋" w:hint="eastAsia"/>
          <w:spacing w:val="20"/>
          <w:sz w:val="30"/>
          <w:szCs w:val="30"/>
          <w:shd w:val="clear" w:color="auto" w:fill="FFFFFF"/>
        </w:rPr>
        <w:t>。粮食播种面积</w:t>
      </w:r>
      <w:r>
        <w:rPr>
          <w:rFonts w:ascii="仿宋" w:eastAsia="仿宋" w:hAnsi="仿宋" w:cs="仿宋" w:hint="eastAsia"/>
          <w:spacing w:val="20"/>
          <w:sz w:val="30"/>
          <w:szCs w:val="30"/>
          <w:shd w:val="clear" w:color="auto" w:fill="FFFFFF"/>
        </w:rPr>
        <w:t>31.1</w:t>
      </w:r>
      <w:r>
        <w:rPr>
          <w:rFonts w:ascii="仿宋" w:eastAsia="仿宋" w:hAnsi="仿宋" w:cs="仿宋" w:hint="eastAsia"/>
          <w:spacing w:val="20"/>
          <w:sz w:val="30"/>
          <w:szCs w:val="30"/>
          <w:shd w:val="clear" w:color="auto" w:fill="FFFFFF"/>
        </w:rPr>
        <w:t>万亩，比上年下降</w:t>
      </w:r>
      <w:r>
        <w:rPr>
          <w:rFonts w:ascii="仿宋" w:eastAsia="仿宋" w:hAnsi="仿宋" w:cs="仿宋" w:hint="eastAsia"/>
          <w:spacing w:val="20"/>
          <w:sz w:val="30"/>
          <w:szCs w:val="30"/>
          <w:shd w:val="clear" w:color="auto" w:fill="FFFFFF"/>
        </w:rPr>
        <w:t>18.3%</w:t>
      </w:r>
      <w:r>
        <w:rPr>
          <w:rFonts w:ascii="仿宋" w:eastAsia="仿宋" w:hAnsi="仿宋" w:cs="仿宋" w:hint="eastAsia"/>
          <w:spacing w:val="20"/>
          <w:sz w:val="30"/>
          <w:szCs w:val="30"/>
          <w:shd w:val="clear" w:color="auto" w:fill="FFFFFF"/>
        </w:rPr>
        <w:t>。油料播种面积</w:t>
      </w:r>
      <w:r>
        <w:rPr>
          <w:rFonts w:ascii="仿宋" w:eastAsia="仿宋" w:hAnsi="仿宋" w:cs="仿宋" w:hint="eastAsia"/>
          <w:spacing w:val="20"/>
          <w:sz w:val="30"/>
          <w:szCs w:val="30"/>
          <w:shd w:val="clear" w:color="auto" w:fill="FFFFFF"/>
        </w:rPr>
        <w:t>4.1</w:t>
      </w:r>
      <w:r>
        <w:rPr>
          <w:rFonts w:ascii="仿宋" w:eastAsia="仿宋" w:hAnsi="仿宋" w:cs="仿宋" w:hint="eastAsia"/>
          <w:spacing w:val="20"/>
          <w:sz w:val="30"/>
          <w:szCs w:val="30"/>
          <w:shd w:val="clear" w:color="auto" w:fill="FFFFFF"/>
        </w:rPr>
        <w:t>万亩，下降</w:t>
      </w:r>
      <w:r>
        <w:rPr>
          <w:rFonts w:ascii="仿宋" w:eastAsia="仿宋" w:hAnsi="仿宋" w:cs="仿宋" w:hint="eastAsia"/>
          <w:spacing w:val="20"/>
          <w:sz w:val="30"/>
          <w:szCs w:val="30"/>
          <w:shd w:val="clear" w:color="auto" w:fill="FFFFFF"/>
        </w:rPr>
        <w:t>11.7%</w:t>
      </w:r>
      <w:r>
        <w:rPr>
          <w:rFonts w:ascii="仿宋" w:eastAsia="仿宋" w:hAnsi="仿宋" w:cs="仿宋" w:hint="eastAsia"/>
          <w:spacing w:val="20"/>
          <w:sz w:val="30"/>
          <w:szCs w:val="30"/>
          <w:shd w:val="clear" w:color="auto" w:fill="FFFFFF"/>
        </w:rPr>
        <w:t>。蔬菜播种面积</w:t>
      </w:r>
      <w:r>
        <w:rPr>
          <w:rFonts w:ascii="仿宋" w:eastAsia="仿宋" w:hAnsi="仿宋" w:cs="仿宋" w:hint="eastAsia"/>
          <w:spacing w:val="20"/>
          <w:sz w:val="30"/>
          <w:szCs w:val="30"/>
          <w:shd w:val="clear" w:color="auto" w:fill="FFFFFF"/>
        </w:rPr>
        <w:t>40.4</w:t>
      </w:r>
      <w:r>
        <w:rPr>
          <w:rFonts w:ascii="仿宋" w:eastAsia="仿宋" w:hAnsi="仿宋" w:cs="仿宋" w:hint="eastAsia"/>
          <w:spacing w:val="20"/>
          <w:sz w:val="30"/>
          <w:szCs w:val="30"/>
          <w:shd w:val="clear" w:color="auto" w:fill="FFFFFF"/>
        </w:rPr>
        <w:t>万亩，增长</w:t>
      </w:r>
      <w:r>
        <w:rPr>
          <w:rFonts w:ascii="仿宋" w:eastAsia="仿宋" w:hAnsi="仿宋" w:cs="仿宋" w:hint="eastAsia"/>
          <w:spacing w:val="20"/>
          <w:sz w:val="30"/>
          <w:szCs w:val="30"/>
          <w:shd w:val="clear" w:color="auto" w:fill="FFFFFF"/>
        </w:rPr>
        <w:t>2.8%</w:t>
      </w:r>
      <w:r>
        <w:rPr>
          <w:rFonts w:ascii="仿宋" w:eastAsia="仿宋" w:hAnsi="仿宋" w:cs="仿宋" w:hint="eastAsia"/>
          <w:spacing w:val="20"/>
          <w:sz w:val="30"/>
          <w:szCs w:val="30"/>
          <w:shd w:val="clear" w:color="auto" w:fill="FFFFFF"/>
        </w:rPr>
        <w:t>。水果种植面积</w:t>
      </w:r>
      <w:r>
        <w:rPr>
          <w:rFonts w:ascii="仿宋" w:eastAsia="仿宋" w:hAnsi="仿宋" w:cs="仿宋" w:hint="eastAsia"/>
          <w:spacing w:val="20"/>
          <w:sz w:val="30"/>
          <w:szCs w:val="30"/>
          <w:shd w:val="clear" w:color="auto" w:fill="FFFFFF"/>
        </w:rPr>
        <w:t>26.4</w:t>
      </w:r>
      <w:r>
        <w:rPr>
          <w:rFonts w:ascii="仿宋" w:eastAsia="仿宋" w:hAnsi="仿宋" w:cs="仿宋" w:hint="eastAsia"/>
          <w:spacing w:val="20"/>
          <w:sz w:val="30"/>
          <w:szCs w:val="30"/>
          <w:shd w:val="clear" w:color="auto" w:fill="FFFFFF"/>
        </w:rPr>
        <w:t>万亩，上涨</w:t>
      </w:r>
      <w:r>
        <w:rPr>
          <w:rFonts w:ascii="仿宋" w:eastAsia="仿宋" w:hAnsi="仿宋" w:cs="仿宋" w:hint="eastAsia"/>
          <w:spacing w:val="20"/>
          <w:sz w:val="30"/>
          <w:szCs w:val="30"/>
          <w:shd w:val="clear" w:color="auto" w:fill="FFFFFF"/>
        </w:rPr>
        <w:t>7.0 %</w:t>
      </w:r>
      <w:r>
        <w:rPr>
          <w:rFonts w:ascii="仿宋" w:eastAsia="仿宋" w:hAnsi="仿宋" w:cs="仿宋" w:hint="eastAsia"/>
          <w:spacing w:val="20"/>
          <w:sz w:val="30"/>
          <w:szCs w:val="30"/>
          <w:shd w:val="clear" w:color="auto" w:fill="FFFFFF"/>
        </w:rPr>
        <w:t>。橡胶种植面积</w:t>
      </w:r>
      <w:r>
        <w:rPr>
          <w:rFonts w:ascii="仿宋" w:eastAsia="仿宋" w:hAnsi="仿宋" w:cs="仿宋" w:hint="eastAsia"/>
          <w:spacing w:val="20"/>
          <w:sz w:val="30"/>
          <w:szCs w:val="30"/>
          <w:shd w:val="clear" w:color="auto" w:fill="FFFFFF"/>
        </w:rPr>
        <w:t>14.4</w:t>
      </w:r>
      <w:r>
        <w:rPr>
          <w:rFonts w:ascii="仿宋" w:eastAsia="仿宋" w:hAnsi="仿宋" w:cs="仿宋" w:hint="eastAsia"/>
          <w:spacing w:val="20"/>
          <w:sz w:val="30"/>
          <w:szCs w:val="30"/>
          <w:shd w:val="clear" w:color="auto" w:fill="FFFFFF"/>
        </w:rPr>
        <w:t>万亩，下降</w:t>
      </w:r>
      <w:r>
        <w:rPr>
          <w:rFonts w:ascii="仿宋" w:eastAsia="仿宋" w:hAnsi="仿宋" w:cs="仿宋" w:hint="eastAsia"/>
          <w:spacing w:val="20"/>
          <w:sz w:val="30"/>
          <w:szCs w:val="30"/>
          <w:shd w:val="clear" w:color="auto" w:fill="FFFFFF"/>
        </w:rPr>
        <w:t>15.3%</w:t>
      </w:r>
      <w:r>
        <w:rPr>
          <w:rFonts w:ascii="仿宋" w:eastAsia="仿宋" w:hAnsi="仿宋" w:cs="仿宋" w:hint="eastAsia"/>
          <w:spacing w:val="20"/>
          <w:sz w:val="30"/>
          <w:szCs w:val="30"/>
          <w:shd w:val="clear" w:color="auto" w:fill="FFFFFF"/>
        </w:rPr>
        <w:t>。胡椒种植面积</w:t>
      </w:r>
      <w:r>
        <w:rPr>
          <w:rFonts w:ascii="仿宋" w:eastAsia="仿宋" w:hAnsi="仿宋" w:cs="仿宋" w:hint="eastAsia"/>
          <w:spacing w:val="20"/>
          <w:sz w:val="30"/>
          <w:szCs w:val="30"/>
          <w:shd w:val="clear" w:color="auto" w:fill="FFFFFF"/>
        </w:rPr>
        <w:t>5.3</w:t>
      </w:r>
      <w:r>
        <w:rPr>
          <w:rFonts w:ascii="仿宋" w:eastAsia="仿宋" w:hAnsi="仿宋" w:cs="仿宋" w:hint="eastAsia"/>
          <w:spacing w:val="20"/>
          <w:sz w:val="30"/>
          <w:szCs w:val="30"/>
          <w:shd w:val="clear" w:color="auto" w:fill="FFFFFF"/>
        </w:rPr>
        <w:t>万亩，上涨</w:t>
      </w:r>
      <w:r>
        <w:rPr>
          <w:rFonts w:ascii="仿宋" w:eastAsia="仿宋" w:hAnsi="仿宋" w:cs="仿宋" w:hint="eastAsia"/>
          <w:spacing w:val="20"/>
          <w:sz w:val="30"/>
          <w:szCs w:val="30"/>
          <w:shd w:val="clear" w:color="auto" w:fill="FFFFFF"/>
        </w:rPr>
        <w:t>4.4%</w:t>
      </w:r>
      <w:r>
        <w:rPr>
          <w:rFonts w:ascii="仿宋" w:eastAsia="仿宋" w:hAnsi="仿宋" w:cs="仿宋" w:hint="eastAsia"/>
          <w:spacing w:val="20"/>
          <w:sz w:val="30"/>
          <w:szCs w:val="30"/>
          <w:shd w:val="clear" w:color="auto" w:fill="FFFFFF"/>
        </w:rPr>
        <w:t>。</w:t>
      </w:r>
    </w:p>
    <w:p w:rsidR="00DB5FEA" w:rsidRDefault="00BD6399">
      <w:pPr>
        <w:widowControl w:val="0"/>
        <w:ind w:firstLineChars="200" w:firstLine="680"/>
        <w:jc w:val="both"/>
        <w:rPr>
          <w:rFonts w:ascii="仿宋" w:eastAsia="仿宋" w:hAnsi="仿宋" w:cs="仿宋"/>
          <w:spacing w:val="20"/>
          <w:sz w:val="30"/>
          <w:szCs w:val="30"/>
          <w:shd w:val="clear" w:color="auto" w:fill="FFFFFF"/>
          <w:lang w:bidi="ar"/>
        </w:rPr>
      </w:pPr>
      <w:r>
        <w:rPr>
          <w:rFonts w:ascii="仿宋" w:eastAsia="仿宋" w:hAnsi="仿宋" w:cs="仿宋" w:hint="eastAsia"/>
          <w:spacing w:val="20"/>
          <w:sz w:val="30"/>
          <w:szCs w:val="30"/>
          <w:shd w:val="clear" w:color="auto" w:fill="FFFFFF"/>
        </w:rPr>
        <w:t>全年粮食总产量达</w:t>
      </w:r>
      <w:r>
        <w:rPr>
          <w:rFonts w:ascii="仿宋" w:eastAsia="仿宋" w:hAnsi="仿宋" w:cs="仿宋" w:hint="eastAsia"/>
          <w:spacing w:val="20"/>
          <w:sz w:val="30"/>
          <w:szCs w:val="30"/>
          <w:shd w:val="clear" w:color="auto" w:fill="FFFFFF"/>
        </w:rPr>
        <w:t>10.5</w:t>
      </w:r>
      <w:r>
        <w:rPr>
          <w:rFonts w:ascii="仿宋" w:eastAsia="仿宋" w:hAnsi="仿宋" w:cs="仿宋" w:hint="eastAsia"/>
          <w:spacing w:val="20"/>
          <w:sz w:val="30"/>
          <w:szCs w:val="30"/>
          <w:shd w:val="clear" w:color="auto" w:fill="FFFFFF"/>
        </w:rPr>
        <w:t>万吨，比上年下降</w:t>
      </w:r>
      <w:r>
        <w:rPr>
          <w:rFonts w:ascii="仿宋" w:eastAsia="仿宋" w:hAnsi="仿宋" w:cs="仿宋" w:hint="eastAsia"/>
          <w:spacing w:val="20"/>
          <w:sz w:val="30"/>
          <w:szCs w:val="30"/>
          <w:shd w:val="clear" w:color="auto" w:fill="FFFFFF"/>
        </w:rPr>
        <w:t>13.9%</w:t>
      </w:r>
      <w:r>
        <w:rPr>
          <w:rFonts w:ascii="仿宋" w:eastAsia="仿宋" w:hAnsi="仿宋" w:cs="仿宋" w:hint="eastAsia"/>
          <w:spacing w:val="20"/>
          <w:sz w:val="30"/>
          <w:szCs w:val="30"/>
          <w:shd w:val="clear" w:color="auto" w:fill="FFFFFF"/>
        </w:rPr>
        <w:t>；油料作物产量</w:t>
      </w:r>
      <w:r>
        <w:rPr>
          <w:rFonts w:ascii="仿宋" w:eastAsia="仿宋" w:hAnsi="仿宋" w:cs="仿宋" w:hint="eastAsia"/>
          <w:spacing w:val="20"/>
          <w:sz w:val="30"/>
          <w:szCs w:val="30"/>
          <w:shd w:val="clear" w:color="auto" w:fill="FFFFFF"/>
        </w:rPr>
        <w:t>0.6</w:t>
      </w:r>
      <w:r>
        <w:rPr>
          <w:rFonts w:ascii="仿宋" w:eastAsia="仿宋" w:hAnsi="仿宋" w:cs="仿宋" w:hint="eastAsia"/>
          <w:spacing w:val="20"/>
          <w:sz w:val="30"/>
          <w:szCs w:val="30"/>
          <w:shd w:val="clear" w:color="auto" w:fill="FFFFFF"/>
        </w:rPr>
        <w:t>万吨，下降</w:t>
      </w:r>
      <w:r>
        <w:rPr>
          <w:rFonts w:ascii="仿宋" w:eastAsia="仿宋" w:hAnsi="仿宋" w:cs="仿宋" w:hint="eastAsia"/>
          <w:spacing w:val="20"/>
          <w:sz w:val="30"/>
          <w:szCs w:val="30"/>
          <w:shd w:val="clear" w:color="auto" w:fill="FFFFFF"/>
        </w:rPr>
        <w:t>15.2%</w:t>
      </w:r>
      <w:r>
        <w:rPr>
          <w:rFonts w:ascii="仿宋" w:eastAsia="仿宋" w:hAnsi="仿宋" w:cs="仿宋" w:hint="eastAsia"/>
          <w:spacing w:val="20"/>
          <w:sz w:val="30"/>
          <w:szCs w:val="30"/>
          <w:shd w:val="clear" w:color="auto" w:fill="FFFFFF"/>
        </w:rPr>
        <w:t>；水果产量</w:t>
      </w:r>
      <w:r>
        <w:rPr>
          <w:rFonts w:ascii="仿宋" w:eastAsia="仿宋" w:hAnsi="仿宋" w:cs="仿宋" w:hint="eastAsia"/>
          <w:spacing w:val="20"/>
          <w:sz w:val="30"/>
          <w:szCs w:val="30"/>
          <w:shd w:val="clear" w:color="auto" w:fill="FFFFFF"/>
        </w:rPr>
        <w:t>24.2</w:t>
      </w:r>
      <w:r>
        <w:rPr>
          <w:rFonts w:ascii="仿宋" w:eastAsia="仿宋" w:hAnsi="仿宋" w:cs="仿宋" w:hint="eastAsia"/>
          <w:spacing w:val="20"/>
          <w:sz w:val="30"/>
          <w:szCs w:val="30"/>
          <w:shd w:val="clear" w:color="auto" w:fill="FFFFFF"/>
        </w:rPr>
        <w:t>万吨，增长</w:t>
      </w:r>
      <w:r>
        <w:rPr>
          <w:rFonts w:ascii="仿宋" w:eastAsia="仿宋" w:hAnsi="仿宋" w:cs="仿宋" w:hint="eastAsia"/>
          <w:spacing w:val="20"/>
          <w:sz w:val="30"/>
          <w:szCs w:val="30"/>
          <w:shd w:val="clear" w:color="auto" w:fill="FFFFFF"/>
        </w:rPr>
        <w:t>6.4%</w:t>
      </w:r>
      <w:r>
        <w:rPr>
          <w:rFonts w:ascii="仿宋" w:eastAsia="仿宋" w:hAnsi="仿宋" w:cs="仿宋" w:hint="eastAsia"/>
          <w:spacing w:val="20"/>
          <w:sz w:val="30"/>
          <w:szCs w:val="30"/>
          <w:shd w:val="clear" w:color="auto" w:fill="FFFFFF"/>
        </w:rPr>
        <w:t>；蔬菜产量</w:t>
      </w:r>
      <w:r>
        <w:rPr>
          <w:rFonts w:ascii="仿宋" w:eastAsia="仿宋" w:hAnsi="仿宋" w:cs="仿宋" w:hint="eastAsia"/>
          <w:spacing w:val="20"/>
          <w:sz w:val="30"/>
          <w:szCs w:val="30"/>
          <w:shd w:val="clear" w:color="auto" w:fill="FFFFFF"/>
        </w:rPr>
        <w:t>56.7</w:t>
      </w:r>
      <w:r>
        <w:rPr>
          <w:rFonts w:ascii="仿宋" w:eastAsia="仿宋" w:hAnsi="仿宋" w:cs="仿宋" w:hint="eastAsia"/>
          <w:spacing w:val="20"/>
          <w:sz w:val="30"/>
          <w:szCs w:val="30"/>
          <w:shd w:val="clear" w:color="auto" w:fill="FFFFFF"/>
        </w:rPr>
        <w:t>万吨，增长</w:t>
      </w:r>
      <w:r>
        <w:rPr>
          <w:rFonts w:ascii="仿宋" w:eastAsia="仿宋" w:hAnsi="仿宋" w:cs="仿宋" w:hint="eastAsia"/>
          <w:spacing w:val="20"/>
          <w:sz w:val="30"/>
          <w:szCs w:val="30"/>
          <w:shd w:val="clear" w:color="auto" w:fill="FFFFFF"/>
        </w:rPr>
        <w:t>14.3%</w:t>
      </w:r>
      <w:r>
        <w:rPr>
          <w:rFonts w:ascii="仿宋" w:eastAsia="仿宋" w:hAnsi="仿宋" w:cs="仿宋" w:hint="eastAsia"/>
          <w:spacing w:val="20"/>
          <w:sz w:val="30"/>
          <w:szCs w:val="30"/>
          <w:shd w:val="clear" w:color="auto" w:fill="FFFFFF"/>
        </w:rPr>
        <w:t>；水产品产量</w:t>
      </w:r>
      <w:r>
        <w:rPr>
          <w:rFonts w:ascii="仿宋" w:eastAsia="仿宋" w:hAnsi="仿宋" w:cs="仿宋" w:hint="eastAsia"/>
          <w:spacing w:val="20"/>
          <w:sz w:val="30"/>
          <w:szCs w:val="30"/>
          <w:shd w:val="clear" w:color="auto" w:fill="FFFFFF"/>
        </w:rPr>
        <w:t>4.8</w:t>
      </w:r>
      <w:r>
        <w:rPr>
          <w:rFonts w:ascii="仿宋" w:eastAsia="仿宋" w:hAnsi="仿宋" w:cs="仿宋" w:hint="eastAsia"/>
          <w:spacing w:val="20"/>
          <w:sz w:val="30"/>
          <w:szCs w:val="30"/>
          <w:shd w:val="clear" w:color="auto" w:fill="FFFFFF"/>
        </w:rPr>
        <w:t>万吨，下降</w:t>
      </w:r>
      <w:r>
        <w:rPr>
          <w:rFonts w:ascii="仿宋" w:eastAsia="仿宋" w:hAnsi="仿宋" w:cs="仿宋" w:hint="eastAsia"/>
          <w:spacing w:val="20"/>
          <w:sz w:val="30"/>
          <w:szCs w:val="30"/>
          <w:shd w:val="clear" w:color="auto" w:fill="FFFFFF"/>
        </w:rPr>
        <w:t>8.7%</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lang w:bidi="ar"/>
        </w:rPr>
        <w:t>受非</w:t>
      </w:r>
      <w:r>
        <w:rPr>
          <w:rFonts w:ascii="仿宋" w:eastAsia="仿宋" w:hAnsi="仿宋" w:cs="仿宋" w:hint="eastAsia"/>
          <w:spacing w:val="20"/>
          <w:sz w:val="30"/>
          <w:szCs w:val="30"/>
          <w:shd w:val="clear" w:color="auto" w:fill="FFFFFF"/>
          <w:lang w:bidi="ar"/>
        </w:rPr>
        <w:t>洲猪瘟和新冠肺炎疫情双重打击，畜牧业生产持续低迷。生猪出栏量</w:t>
      </w:r>
      <w:r>
        <w:rPr>
          <w:rFonts w:ascii="仿宋" w:eastAsia="仿宋" w:hAnsi="仿宋" w:cs="仿宋" w:hint="eastAsia"/>
          <w:spacing w:val="20"/>
          <w:sz w:val="30"/>
          <w:szCs w:val="30"/>
          <w:shd w:val="clear" w:color="auto" w:fill="FFFFFF"/>
          <w:lang w:bidi="ar"/>
        </w:rPr>
        <w:t>18.2</w:t>
      </w:r>
      <w:r>
        <w:rPr>
          <w:rFonts w:ascii="仿宋" w:eastAsia="仿宋" w:hAnsi="仿宋" w:cs="仿宋" w:hint="eastAsia"/>
          <w:spacing w:val="20"/>
          <w:sz w:val="30"/>
          <w:szCs w:val="30"/>
          <w:shd w:val="clear" w:color="auto" w:fill="FFFFFF"/>
          <w:lang w:bidi="ar"/>
        </w:rPr>
        <w:t>万头，同比下降</w:t>
      </w:r>
      <w:r>
        <w:rPr>
          <w:rFonts w:ascii="仿宋" w:eastAsia="仿宋" w:hAnsi="仿宋" w:cs="仿宋" w:hint="eastAsia"/>
          <w:spacing w:val="20"/>
          <w:sz w:val="30"/>
          <w:szCs w:val="30"/>
          <w:shd w:val="clear" w:color="auto" w:fill="FFFFFF"/>
          <w:lang w:bidi="ar"/>
        </w:rPr>
        <w:t>56.1%</w:t>
      </w:r>
      <w:r>
        <w:rPr>
          <w:rFonts w:ascii="仿宋" w:eastAsia="仿宋" w:hAnsi="仿宋" w:cs="仿宋" w:hint="eastAsia"/>
          <w:spacing w:val="20"/>
          <w:sz w:val="30"/>
          <w:szCs w:val="30"/>
          <w:shd w:val="clear" w:color="auto" w:fill="FFFFFF"/>
          <w:lang w:bidi="ar"/>
        </w:rPr>
        <w:t>；猪肉产量</w:t>
      </w:r>
      <w:r>
        <w:rPr>
          <w:rFonts w:ascii="仿宋" w:eastAsia="仿宋" w:hAnsi="仿宋" w:cs="仿宋" w:hint="eastAsia"/>
          <w:spacing w:val="20"/>
          <w:sz w:val="30"/>
          <w:szCs w:val="30"/>
          <w:shd w:val="clear" w:color="auto" w:fill="FFFFFF"/>
          <w:lang w:bidi="ar"/>
        </w:rPr>
        <w:t>1.5</w:t>
      </w:r>
      <w:r>
        <w:rPr>
          <w:rFonts w:ascii="仿宋" w:eastAsia="仿宋" w:hAnsi="仿宋" w:cs="仿宋" w:hint="eastAsia"/>
          <w:spacing w:val="20"/>
          <w:sz w:val="30"/>
          <w:szCs w:val="30"/>
          <w:shd w:val="clear" w:color="auto" w:fill="FFFFFF"/>
          <w:lang w:bidi="ar"/>
        </w:rPr>
        <w:t>万吨，同比下降</w:t>
      </w:r>
      <w:r>
        <w:rPr>
          <w:rFonts w:ascii="仿宋" w:eastAsia="仿宋" w:hAnsi="仿宋" w:cs="仿宋" w:hint="eastAsia"/>
          <w:spacing w:val="20"/>
          <w:sz w:val="30"/>
          <w:szCs w:val="30"/>
          <w:shd w:val="clear" w:color="auto" w:fill="FFFFFF"/>
          <w:lang w:bidi="ar"/>
        </w:rPr>
        <w:t>59.7%</w:t>
      </w:r>
      <w:r>
        <w:rPr>
          <w:rFonts w:ascii="仿宋" w:eastAsia="仿宋" w:hAnsi="仿宋" w:cs="仿宋" w:hint="eastAsia"/>
          <w:spacing w:val="20"/>
          <w:sz w:val="30"/>
          <w:szCs w:val="30"/>
          <w:shd w:val="clear" w:color="auto" w:fill="FFFFFF"/>
          <w:lang w:bidi="ar"/>
        </w:rPr>
        <w:t>。牛出栏</w:t>
      </w:r>
      <w:r>
        <w:rPr>
          <w:rFonts w:ascii="仿宋" w:eastAsia="仿宋" w:hAnsi="仿宋" w:cs="仿宋" w:hint="eastAsia"/>
          <w:spacing w:val="20"/>
          <w:sz w:val="30"/>
          <w:szCs w:val="30"/>
          <w:shd w:val="clear" w:color="auto" w:fill="FFFFFF"/>
          <w:lang w:bidi="ar"/>
        </w:rPr>
        <w:t>1.6</w:t>
      </w:r>
      <w:r>
        <w:rPr>
          <w:rFonts w:ascii="仿宋" w:eastAsia="仿宋" w:hAnsi="仿宋" w:cs="仿宋" w:hint="eastAsia"/>
          <w:spacing w:val="20"/>
          <w:sz w:val="30"/>
          <w:szCs w:val="30"/>
          <w:shd w:val="clear" w:color="auto" w:fill="FFFFFF"/>
          <w:lang w:bidi="ar"/>
        </w:rPr>
        <w:t>万头、羊出栏</w:t>
      </w:r>
      <w:r>
        <w:rPr>
          <w:rFonts w:ascii="仿宋" w:eastAsia="仿宋" w:hAnsi="仿宋" w:cs="仿宋" w:hint="eastAsia"/>
          <w:spacing w:val="20"/>
          <w:sz w:val="30"/>
          <w:szCs w:val="30"/>
          <w:shd w:val="clear" w:color="auto" w:fill="FFFFFF"/>
          <w:lang w:bidi="ar"/>
        </w:rPr>
        <w:t>7.4</w:t>
      </w:r>
      <w:r>
        <w:rPr>
          <w:rFonts w:ascii="仿宋" w:eastAsia="仿宋" w:hAnsi="仿宋" w:cs="仿宋" w:hint="eastAsia"/>
          <w:spacing w:val="20"/>
          <w:sz w:val="30"/>
          <w:szCs w:val="30"/>
          <w:shd w:val="clear" w:color="auto" w:fill="FFFFFF"/>
          <w:lang w:bidi="ar"/>
        </w:rPr>
        <w:t>万只，分别下降</w:t>
      </w:r>
      <w:r>
        <w:rPr>
          <w:rFonts w:ascii="仿宋" w:eastAsia="仿宋" w:hAnsi="仿宋" w:cs="仿宋" w:hint="eastAsia"/>
          <w:spacing w:val="20"/>
          <w:sz w:val="30"/>
          <w:szCs w:val="30"/>
          <w:shd w:val="clear" w:color="auto" w:fill="FFFFFF"/>
          <w:lang w:bidi="ar"/>
        </w:rPr>
        <w:t>0.2%</w:t>
      </w:r>
      <w:r>
        <w:rPr>
          <w:rFonts w:ascii="仿宋" w:eastAsia="仿宋" w:hAnsi="仿宋" w:cs="仿宋" w:hint="eastAsia"/>
          <w:spacing w:val="20"/>
          <w:sz w:val="30"/>
          <w:szCs w:val="30"/>
          <w:shd w:val="clear" w:color="auto" w:fill="FFFFFF"/>
          <w:lang w:bidi="ar"/>
        </w:rPr>
        <w:t>和</w:t>
      </w:r>
      <w:r>
        <w:rPr>
          <w:rFonts w:ascii="仿宋" w:eastAsia="仿宋" w:hAnsi="仿宋" w:cs="仿宋" w:hint="eastAsia"/>
          <w:spacing w:val="20"/>
          <w:sz w:val="30"/>
          <w:szCs w:val="30"/>
          <w:shd w:val="clear" w:color="auto" w:fill="FFFFFF"/>
          <w:lang w:bidi="ar"/>
        </w:rPr>
        <w:lastRenderedPageBreak/>
        <w:t>10.3%</w:t>
      </w:r>
      <w:r>
        <w:rPr>
          <w:rFonts w:ascii="仿宋" w:eastAsia="仿宋" w:hAnsi="仿宋" w:cs="仿宋" w:hint="eastAsia"/>
          <w:spacing w:val="20"/>
          <w:sz w:val="30"/>
          <w:szCs w:val="30"/>
          <w:shd w:val="clear" w:color="auto" w:fill="FFFFFF"/>
          <w:lang w:bidi="ar"/>
        </w:rPr>
        <w:t>。</w:t>
      </w:r>
    </w:p>
    <w:p w:rsidR="00DB5FEA" w:rsidRDefault="00BD6399">
      <w:pPr>
        <w:jc w:val="both"/>
        <w:rPr>
          <w:rFonts w:ascii="仿宋" w:eastAsia="仿宋" w:hAnsi="仿宋" w:cs="仿宋"/>
          <w:spacing w:val="20"/>
          <w:sz w:val="30"/>
          <w:szCs w:val="30"/>
        </w:rPr>
      </w:pPr>
      <w:r>
        <w:rPr>
          <w:rFonts w:ascii="仿宋" w:eastAsia="仿宋" w:hAnsi="仿宋" w:cs="仿宋" w:hint="eastAsia"/>
          <w:spacing w:val="20"/>
          <w:sz w:val="30"/>
          <w:szCs w:val="30"/>
        </w:rPr>
        <w:t>表</w:t>
      </w:r>
      <w:r>
        <w:rPr>
          <w:rFonts w:ascii="仿宋" w:eastAsia="仿宋" w:hAnsi="仿宋" w:cs="仿宋" w:hint="eastAsia"/>
          <w:spacing w:val="20"/>
          <w:sz w:val="30"/>
          <w:szCs w:val="30"/>
        </w:rPr>
        <w:t>2: 2020</w:t>
      </w:r>
      <w:r>
        <w:rPr>
          <w:rFonts w:ascii="仿宋" w:eastAsia="仿宋" w:hAnsi="仿宋" w:cs="仿宋" w:hint="eastAsia"/>
          <w:spacing w:val="20"/>
          <w:sz w:val="30"/>
          <w:szCs w:val="30"/>
        </w:rPr>
        <w:t>年主要农产品产量及增长速度</w:t>
      </w:r>
    </w:p>
    <w:p w:rsidR="00DB5FEA" w:rsidRDefault="00DB5FEA">
      <w:pPr>
        <w:jc w:val="both"/>
        <w:rPr>
          <w:rFonts w:ascii="仿宋" w:eastAsia="仿宋" w:hAnsi="仿宋" w:cs="仿宋"/>
          <w:spacing w:val="20"/>
          <w:sz w:val="30"/>
          <w:szCs w:val="30"/>
        </w:rPr>
      </w:pPr>
    </w:p>
    <w:tbl>
      <w:tblPr>
        <w:tblW w:w="7575" w:type="dxa"/>
        <w:tblLayout w:type="fixed"/>
        <w:tblLook w:val="04A0" w:firstRow="1" w:lastRow="0" w:firstColumn="1" w:lastColumn="0" w:noHBand="0" w:noVBand="1"/>
      </w:tblPr>
      <w:tblGrid>
        <w:gridCol w:w="1575"/>
        <w:gridCol w:w="1080"/>
        <w:gridCol w:w="2535"/>
        <w:gridCol w:w="2385"/>
      </w:tblGrid>
      <w:tr w:rsidR="00DB5FEA">
        <w:trPr>
          <w:trHeight w:val="700"/>
        </w:trPr>
        <w:tc>
          <w:tcPr>
            <w:tcW w:w="1575" w:type="dxa"/>
            <w:tcBorders>
              <w:top w:val="single" w:sz="8" w:space="0" w:color="000000"/>
              <w:left w:val="nil"/>
              <w:bottom w:val="nil"/>
              <w:right w:val="single" w:sz="8"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产品名称</w:t>
            </w:r>
          </w:p>
        </w:tc>
        <w:tc>
          <w:tcPr>
            <w:tcW w:w="1080" w:type="dxa"/>
            <w:tcBorders>
              <w:top w:val="single" w:sz="8" w:space="0" w:color="000000"/>
              <w:left w:val="nil"/>
              <w:bottom w:val="nil"/>
              <w:right w:val="single" w:sz="8"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单位</w:t>
            </w:r>
          </w:p>
        </w:tc>
        <w:tc>
          <w:tcPr>
            <w:tcW w:w="2535" w:type="dxa"/>
            <w:tcBorders>
              <w:top w:val="single" w:sz="8" w:space="0" w:color="000000"/>
              <w:left w:val="nil"/>
              <w:bottom w:val="nil"/>
              <w:right w:val="single" w:sz="8"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产量</w:t>
            </w:r>
          </w:p>
        </w:tc>
        <w:tc>
          <w:tcPr>
            <w:tcW w:w="2385" w:type="dxa"/>
            <w:tcBorders>
              <w:top w:val="single" w:sz="8" w:space="0" w:color="000000"/>
              <w:left w:val="nil"/>
              <w:bottom w:val="nil"/>
              <w:right w:val="nil"/>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比上年增长（</w:t>
            </w:r>
            <w:r>
              <w:rPr>
                <w:rFonts w:ascii="仿宋" w:eastAsia="仿宋" w:hAnsi="仿宋" w:cs="仿宋" w:hint="eastAsia"/>
                <w:sz w:val="30"/>
                <w:szCs w:val="30"/>
              </w:rPr>
              <w:t>%</w:t>
            </w:r>
            <w:r>
              <w:rPr>
                <w:rFonts w:ascii="仿宋" w:eastAsia="仿宋" w:hAnsi="仿宋" w:cs="仿宋" w:hint="eastAsia"/>
                <w:sz w:val="30"/>
                <w:szCs w:val="30"/>
              </w:rPr>
              <w:t>）</w:t>
            </w:r>
          </w:p>
        </w:tc>
      </w:tr>
      <w:tr w:rsidR="00DB5FEA">
        <w:trPr>
          <w:trHeight w:val="390"/>
        </w:trPr>
        <w:tc>
          <w:tcPr>
            <w:tcW w:w="1575" w:type="dxa"/>
            <w:tcBorders>
              <w:top w:val="single" w:sz="4" w:space="0" w:color="000000"/>
              <w:left w:val="nil"/>
              <w:bottom w:val="single" w:sz="4" w:space="0" w:color="000000"/>
              <w:right w:val="single" w:sz="4"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早稻</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万吨</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color w:val="000000"/>
                <w:sz w:val="30"/>
                <w:szCs w:val="30"/>
              </w:rPr>
              <w:t>4.5</w:t>
            </w:r>
          </w:p>
        </w:tc>
        <w:tc>
          <w:tcPr>
            <w:tcW w:w="2385" w:type="dxa"/>
            <w:tcBorders>
              <w:top w:val="single" w:sz="4" w:space="0" w:color="000000"/>
              <w:left w:val="single" w:sz="4" w:space="0" w:color="000000"/>
              <w:bottom w:val="single" w:sz="4" w:space="0" w:color="000000"/>
              <w:right w:val="nil"/>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-16.5</w:t>
            </w:r>
          </w:p>
        </w:tc>
      </w:tr>
      <w:tr w:rsidR="00DB5FEA">
        <w:trPr>
          <w:trHeight w:val="390"/>
        </w:trPr>
        <w:tc>
          <w:tcPr>
            <w:tcW w:w="1575" w:type="dxa"/>
            <w:tcBorders>
              <w:top w:val="single" w:sz="4" w:space="0" w:color="000000"/>
              <w:left w:val="nil"/>
              <w:bottom w:val="single" w:sz="4" w:space="0" w:color="000000"/>
              <w:right w:val="single" w:sz="4"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晚稻</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万吨</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color w:val="000000"/>
                <w:sz w:val="30"/>
                <w:szCs w:val="30"/>
              </w:rPr>
              <w:t>4.2</w:t>
            </w:r>
          </w:p>
        </w:tc>
        <w:tc>
          <w:tcPr>
            <w:tcW w:w="2385" w:type="dxa"/>
            <w:tcBorders>
              <w:top w:val="single" w:sz="4" w:space="0" w:color="000000"/>
              <w:left w:val="single" w:sz="4" w:space="0" w:color="000000"/>
              <w:bottom w:val="single" w:sz="4" w:space="0" w:color="000000"/>
              <w:right w:val="nil"/>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-12.5</w:t>
            </w:r>
          </w:p>
        </w:tc>
      </w:tr>
      <w:tr w:rsidR="00DB5FEA">
        <w:trPr>
          <w:trHeight w:val="390"/>
        </w:trPr>
        <w:tc>
          <w:tcPr>
            <w:tcW w:w="1575" w:type="dxa"/>
            <w:tcBorders>
              <w:top w:val="single" w:sz="4" w:space="0" w:color="000000"/>
              <w:left w:val="nil"/>
              <w:bottom w:val="single" w:sz="4" w:space="0" w:color="000000"/>
              <w:right w:val="single" w:sz="4"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油料</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万吨</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color w:val="000000"/>
                <w:sz w:val="30"/>
                <w:szCs w:val="30"/>
              </w:rPr>
              <w:t>0.6</w:t>
            </w:r>
          </w:p>
        </w:tc>
        <w:tc>
          <w:tcPr>
            <w:tcW w:w="2385" w:type="dxa"/>
            <w:tcBorders>
              <w:top w:val="single" w:sz="4" w:space="0" w:color="000000"/>
              <w:left w:val="single" w:sz="4" w:space="0" w:color="000000"/>
              <w:bottom w:val="single" w:sz="4" w:space="0" w:color="000000"/>
              <w:right w:val="nil"/>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-15.2</w:t>
            </w:r>
          </w:p>
        </w:tc>
      </w:tr>
      <w:tr w:rsidR="00DB5FEA">
        <w:trPr>
          <w:trHeight w:val="390"/>
        </w:trPr>
        <w:tc>
          <w:tcPr>
            <w:tcW w:w="1575" w:type="dxa"/>
            <w:tcBorders>
              <w:top w:val="single" w:sz="4" w:space="0" w:color="000000"/>
              <w:left w:val="nil"/>
              <w:bottom w:val="single" w:sz="4" w:space="0" w:color="000000"/>
              <w:right w:val="single" w:sz="4"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花生</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万吨</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color w:val="000000"/>
                <w:sz w:val="30"/>
                <w:szCs w:val="30"/>
              </w:rPr>
              <w:t>0.6</w:t>
            </w:r>
          </w:p>
        </w:tc>
        <w:tc>
          <w:tcPr>
            <w:tcW w:w="2385" w:type="dxa"/>
            <w:tcBorders>
              <w:top w:val="single" w:sz="4" w:space="0" w:color="000000"/>
              <w:left w:val="single" w:sz="4" w:space="0" w:color="000000"/>
              <w:bottom w:val="single" w:sz="4" w:space="0" w:color="000000"/>
              <w:right w:val="nil"/>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-14.1</w:t>
            </w:r>
          </w:p>
        </w:tc>
      </w:tr>
      <w:tr w:rsidR="00DB5FEA">
        <w:trPr>
          <w:trHeight w:val="390"/>
        </w:trPr>
        <w:tc>
          <w:tcPr>
            <w:tcW w:w="1575" w:type="dxa"/>
            <w:tcBorders>
              <w:top w:val="single" w:sz="4" w:space="0" w:color="000000"/>
              <w:left w:val="nil"/>
              <w:bottom w:val="single" w:sz="4" w:space="0" w:color="000000"/>
              <w:right w:val="single" w:sz="4"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糖蔗</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万吨</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color w:val="000000"/>
                <w:sz w:val="30"/>
                <w:szCs w:val="30"/>
              </w:rPr>
              <w:t>0.005</w:t>
            </w:r>
          </w:p>
        </w:tc>
        <w:tc>
          <w:tcPr>
            <w:tcW w:w="2385" w:type="dxa"/>
            <w:tcBorders>
              <w:top w:val="single" w:sz="4" w:space="0" w:color="000000"/>
              <w:left w:val="single" w:sz="4" w:space="0" w:color="000000"/>
              <w:bottom w:val="single" w:sz="4" w:space="0" w:color="000000"/>
              <w:right w:val="nil"/>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-93.3</w:t>
            </w:r>
          </w:p>
        </w:tc>
      </w:tr>
      <w:tr w:rsidR="00DB5FEA">
        <w:trPr>
          <w:trHeight w:val="390"/>
        </w:trPr>
        <w:tc>
          <w:tcPr>
            <w:tcW w:w="1575" w:type="dxa"/>
            <w:tcBorders>
              <w:top w:val="single" w:sz="4" w:space="0" w:color="000000"/>
              <w:left w:val="nil"/>
              <w:bottom w:val="single" w:sz="4" w:space="0" w:color="000000"/>
              <w:right w:val="single" w:sz="4"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水果</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万吨</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color w:val="000000"/>
                <w:sz w:val="30"/>
                <w:szCs w:val="30"/>
              </w:rPr>
              <w:t>24.2</w:t>
            </w:r>
          </w:p>
        </w:tc>
        <w:tc>
          <w:tcPr>
            <w:tcW w:w="2385" w:type="dxa"/>
            <w:tcBorders>
              <w:top w:val="single" w:sz="4" w:space="0" w:color="000000"/>
              <w:left w:val="single" w:sz="4" w:space="0" w:color="000000"/>
              <w:bottom w:val="single" w:sz="4" w:space="0" w:color="000000"/>
              <w:right w:val="nil"/>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6.4</w:t>
            </w:r>
          </w:p>
        </w:tc>
      </w:tr>
      <w:tr w:rsidR="00DB5FEA">
        <w:trPr>
          <w:trHeight w:val="390"/>
        </w:trPr>
        <w:tc>
          <w:tcPr>
            <w:tcW w:w="1575" w:type="dxa"/>
            <w:tcBorders>
              <w:top w:val="single" w:sz="4" w:space="0" w:color="000000"/>
              <w:left w:val="nil"/>
              <w:bottom w:val="single" w:sz="4" w:space="0" w:color="000000"/>
              <w:right w:val="single" w:sz="4"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蔬菜</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万吨</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color w:val="000000"/>
                <w:sz w:val="30"/>
                <w:szCs w:val="30"/>
              </w:rPr>
              <w:t>56.7</w:t>
            </w:r>
          </w:p>
        </w:tc>
        <w:tc>
          <w:tcPr>
            <w:tcW w:w="2385" w:type="dxa"/>
            <w:tcBorders>
              <w:top w:val="single" w:sz="4" w:space="0" w:color="000000"/>
              <w:left w:val="single" w:sz="4" w:space="0" w:color="000000"/>
              <w:bottom w:val="single" w:sz="4" w:space="0" w:color="000000"/>
              <w:right w:val="nil"/>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14.3</w:t>
            </w:r>
          </w:p>
        </w:tc>
      </w:tr>
      <w:tr w:rsidR="00DB5FEA">
        <w:trPr>
          <w:trHeight w:val="390"/>
        </w:trPr>
        <w:tc>
          <w:tcPr>
            <w:tcW w:w="1575" w:type="dxa"/>
            <w:tcBorders>
              <w:top w:val="single" w:sz="4" w:space="0" w:color="000000"/>
              <w:left w:val="nil"/>
              <w:bottom w:val="single" w:sz="4" w:space="0" w:color="000000"/>
              <w:right w:val="single" w:sz="4"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橡胶</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万吨</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color w:val="000000"/>
                <w:sz w:val="30"/>
                <w:szCs w:val="30"/>
              </w:rPr>
              <w:t>0.4</w:t>
            </w:r>
          </w:p>
        </w:tc>
        <w:tc>
          <w:tcPr>
            <w:tcW w:w="2385" w:type="dxa"/>
            <w:tcBorders>
              <w:top w:val="single" w:sz="4" w:space="0" w:color="000000"/>
              <w:left w:val="single" w:sz="4" w:space="0" w:color="000000"/>
              <w:bottom w:val="single" w:sz="4" w:space="0" w:color="000000"/>
              <w:right w:val="nil"/>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19.3</w:t>
            </w:r>
          </w:p>
        </w:tc>
      </w:tr>
      <w:tr w:rsidR="00DB5FEA">
        <w:trPr>
          <w:trHeight w:val="390"/>
        </w:trPr>
        <w:tc>
          <w:tcPr>
            <w:tcW w:w="1575" w:type="dxa"/>
            <w:tcBorders>
              <w:top w:val="single" w:sz="4" w:space="0" w:color="000000"/>
              <w:left w:val="nil"/>
              <w:bottom w:val="single" w:sz="4" w:space="0" w:color="000000"/>
              <w:right w:val="single" w:sz="4"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胡椒</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万吨</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color w:val="000000"/>
                <w:sz w:val="30"/>
                <w:szCs w:val="30"/>
              </w:rPr>
              <w:t>0.5</w:t>
            </w:r>
          </w:p>
        </w:tc>
        <w:tc>
          <w:tcPr>
            <w:tcW w:w="2385" w:type="dxa"/>
            <w:tcBorders>
              <w:top w:val="single" w:sz="4" w:space="0" w:color="000000"/>
              <w:left w:val="single" w:sz="4" w:space="0" w:color="000000"/>
              <w:bottom w:val="single" w:sz="4" w:space="0" w:color="000000"/>
              <w:right w:val="nil"/>
            </w:tcBorders>
            <w:shd w:val="clear" w:color="auto" w:fill="auto"/>
            <w:vAlign w:val="center"/>
          </w:tcPr>
          <w:p w:rsidR="00DB5FEA" w:rsidRDefault="00BD6399">
            <w:pPr>
              <w:jc w:val="center"/>
              <w:rPr>
                <w:rFonts w:ascii="仿宋" w:eastAsia="仿宋" w:hAnsi="仿宋" w:cs="仿宋"/>
                <w:sz w:val="30"/>
                <w:szCs w:val="30"/>
              </w:rPr>
            </w:pPr>
            <w:r>
              <w:rPr>
                <w:rFonts w:ascii="仿宋" w:eastAsia="仿宋" w:hAnsi="仿宋" w:cs="仿宋" w:hint="eastAsia"/>
                <w:sz w:val="30"/>
                <w:szCs w:val="30"/>
              </w:rPr>
              <w:t>-16.6</w:t>
            </w:r>
          </w:p>
        </w:tc>
      </w:tr>
    </w:tbl>
    <w:p w:rsidR="00DB5FEA" w:rsidRDefault="00DB5FEA">
      <w:pPr>
        <w:jc w:val="both"/>
        <w:rPr>
          <w:rFonts w:ascii="仿宋" w:eastAsia="仿宋" w:hAnsi="仿宋" w:cs="仿宋"/>
          <w:b/>
          <w:color w:val="0000FF"/>
          <w:spacing w:val="20"/>
          <w:sz w:val="21"/>
          <w:szCs w:val="21"/>
          <w:shd w:val="clear" w:color="auto" w:fill="FFFFFF"/>
        </w:rPr>
      </w:pPr>
    </w:p>
    <w:p w:rsidR="00DB5FEA" w:rsidRDefault="00DB5FEA">
      <w:pPr>
        <w:jc w:val="both"/>
        <w:rPr>
          <w:rFonts w:ascii="仿宋" w:eastAsia="仿宋" w:hAnsi="仿宋" w:cs="仿宋"/>
          <w:b/>
          <w:color w:val="0000FF"/>
          <w:spacing w:val="20"/>
          <w:sz w:val="21"/>
          <w:szCs w:val="21"/>
          <w:shd w:val="clear" w:color="auto" w:fill="FFFFFF"/>
        </w:rPr>
      </w:pPr>
    </w:p>
    <w:p w:rsidR="00DB5FEA" w:rsidRDefault="00BD6399">
      <w:pPr>
        <w:jc w:val="both"/>
        <w:rPr>
          <w:rFonts w:ascii="仿宋" w:eastAsia="仿宋" w:hAnsi="仿宋" w:cs="仿宋"/>
          <w:b/>
          <w:color w:val="0000FF"/>
          <w:spacing w:val="20"/>
          <w:sz w:val="21"/>
          <w:szCs w:val="21"/>
          <w:shd w:val="clear" w:color="auto" w:fill="FFFFFF"/>
        </w:rPr>
      </w:pPr>
      <w:r>
        <w:rPr>
          <w:rFonts w:ascii="仿宋" w:eastAsia="仿宋" w:hAnsi="仿宋" w:cs="仿宋" w:hint="eastAsia"/>
          <w:noProof/>
        </w:rPr>
        <w:lastRenderedPageBreak/>
        <w:drawing>
          <wp:inline distT="0" distB="0" distL="114300" distR="114300">
            <wp:extent cx="4745355" cy="2994025"/>
            <wp:effectExtent l="0" t="0" r="17145" b="15875"/>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5FEA" w:rsidRDefault="00BD6399">
      <w:pPr>
        <w:jc w:val="both"/>
        <w:rPr>
          <w:rFonts w:ascii="仿宋" w:eastAsia="仿宋" w:hAnsi="仿宋" w:cs="仿宋"/>
          <w:b/>
          <w:color w:val="0000FF"/>
          <w:spacing w:val="20"/>
          <w:sz w:val="32"/>
          <w:szCs w:val="30"/>
          <w:shd w:val="clear" w:color="auto" w:fill="FFFFFF"/>
        </w:rPr>
      </w:pPr>
      <w:r>
        <w:rPr>
          <w:rFonts w:ascii="仿宋" w:eastAsia="仿宋" w:hAnsi="仿宋" w:cs="仿宋" w:hint="eastAsia"/>
          <w:b/>
          <w:color w:val="0000FF"/>
          <w:spacing w:val="20"/>
          <w:sz w:val="32"/>
          <w:szCs w:val="30"/>
          <w:shd w:val="clear" w:color="auto" w:fill="FFFFFF"/>
        </w:rPr>
        <w:t xml:space="preserve">  </w:t>
      </w:r>
    </w:p>
    <w:p w:rsidR="00DB5FEA" w:rsidRDefault="00DB5FEA">
      <w:pPr>
        <w:jc w:val="both"/>
        <w:rPr>
          <w:rFonts w:ascii="仿宋" w:eastAsia="仿宋" w:hAnsi="仿宋" w:cs="仿宋"/>
          <w:b/>
          <w:spacing w:val="20"/>
          <w:sz w:val="32"/>
          <w:szCs w:val="30"/>
          <w:shd w:val="clear" w:color="auto" w:fill="FFFFFF"/>
        </w:rPr>
      </w:pPr>
    </w:p>
    <w:p w:rsidR="00DB5FEA" w:rsidRDefault="00BD6399">
      <w:pPr>
        <w:jc w:val="both"/>
        <w:rPr>
          <w:rFonts w:ascii="仿宋" w:eastAsia="仿宋" w:hAnsi="仿宋" w:cs="仿宋"/>
          <w:b/>
          <w:spacing w:val="20"/>
          <w:sz w:val="32"/>
          <w:szCs w:val="30"/>
          <w:shd w:val="clear" w:color="auto" w:fill="FFFFFF"/>
        </w:rPr>
      </w:pPr>
      <w:r>
        <w:rPr>
          <w:rFonts w:ascii="仿宋" w:eastAsia="仿宋" w:hAnsi="仿宋" w:cs="仿宋" w:hint="eastAsia"/>
          <w:b/>
          <w:spacing w:val="20"/>
          <w:sz w:val="32"/>
          <w:szCs w:val="30"/>
          <w:shd w:val="clear" w:color="auto" w:fill="FFFFFF"/>
        </w:rPr>
        <w:t>（二）工业和建筑业</w:t>
      </w:r>
    </w:p>
    <w:p w:rsidR="00DB5FEA" w:rsidRDefault="00BD6399">
      <w:pPr>
        <w:jc w:val="both"/>
        <w:rPr>
          <w:rFonts w:ascii="仿宋" w:eastAsia="仿宋" w:hAnsi="仿宋" w:cs="仿宋"/>
          <w:b/>
          <w:spacing w:val="20"/>
          <w:sz w:val="32"/>
          <w:szCs w:val="30"/>
          <w:shd w:val="clear" w:color="auto" w:fill="FFFFFF"/>
        </w:rPr>
      </w:pPr>
      <w:r>
        <w:rPr>
          <w:rFonts w:ascii="仿宋" w:eastAsia="仿宋" w:hAnsi="仿宋" w:cs="仿宋" w:hint="eastAsia"/>
          <w:b/>
          <w:spacing w:val="20"/>
          <w:sz w:val="32"/>
          <w:szCs w:val="30"/>
          <w:shd w:val="clear" w:color="auto" w:fill="FFFFFF"/>
        </w:rPr>
        <w:t xml:space="preserve">   1.</w:t>
      </w:r>
      <w:r>
        <w:rPr>
          <w:rFonts w:ascii="仿宋" w:eastAsia="仿宋" w:hAnsi="仿宋" w:cs="仿宋" w:hint="eastAsia"/>
          <w:b/>
          <w:spacing w:val="20"/>
          <w:sz w:val="32"/>
          <w:szCs w:val="30"/>
          <w:shd w:val="clear" w:color="auto" w:fill="FFFFFF"/>
        </w:rPr>
        <w:t>工业</w:t>
      </w:r>
    </w:p>
    <w:p w:rsidR="00DB5FEA" w:rsidRDefault="00BD6399">
      <w:pPr>
        <w:widowControl w:val="0"/>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w:t>
      </w:r>
      <w:r>
        <w:rPr>
          <w:rFonts w:ascii="仿宋" w:eastAsia="仿宋" w:hAnsi="仿宋" w:cs="仿宋" w:hint="eastAsia"/>
          <w:spacing w:val="20"/>
          <w:sz w:val="30"/>
          <w:szCs w:val="30"/>
        </w:rPr>
        <w:t>受疫情的持续影响，我市工业经济整体市场需求减弱，</w:t>
      </w:r>
      <w:r>
        <w:rPr>
          <w:rFonts w:ascii="仿宋" w:eastAsia="仿宋" w:hAnsi="仿宋" w:cs="仿宋" w:hint="eastAsia"/>
          <w:spacing w:val="20"/>
          <w:sz w:val="30"/>
          <w:szCs w:val="30"/>
          <w:shd w:val="clear" w:color="auto" w:fill="FFFFFF"/>
        </w:rPr>
        <w:t>全市规模以上工业企业有</w:t>
      </w:r>
      <w:r>
        <w:rPr>
          <w:rFonts w:ascii="仿宋" w:eastAsia="仿宋" w:hAnsi="仿宋" w:cs="仿宋" w:hint="eastAsia"/>
          <w:spacing w:val="20"/>
          <w:sz w:val="30"/>
          <w:szCs w:val="30"/>
          <w:shd w:val="clear" w:color="auto" w:fill="FFFFFF"/>
        </w:rPr>
        <w:t>151</w:t>
      </w:r>
      <w:r>
        <w:rPr>
          <w:rFonts w:ascii="仿宋" w:eastAsia="仿宋" w:hAnsi="仿宋" w:cs="仿宋" w:hint="eastAsia"/>
          <w:spacing w:val="20"/>
          <w:sz w:val="30"/>
          <w:szCs w:val="30"/>
          <w:shd w:val="clear" w:color="auto" w:fill="FFFFFF"/>
        </w:rPr>
        <w:t>家，实现规模以上工业总产值</w:t>
      </w:r>
      <w:r>
        <w:rPr>
          <w:rFonts w:ascii="仿宋" w:eastAsia="仿宋" w:hAnsi="仿宋" w:cs="仿宋" w:hint="eastAsia"/>
          <w:spacing w:val="20"/>
          <w:sz w:val="30"/>
          <w:szCs w:val="30"/>
          <w:shd w:val="clear" w:color="auto" w:fill="FFFFFF"/>
        </w:rPr>
        <w:t>545.43</w:t>
      </w:r>
      <w:r>
        <w:rPr>
          <w:rFonts w:ascii="仿宋" w:eastAsia="仿宋" w:hAnsi="仿宋" w:cs="仿宋" w:hint="eastAsia"/>
          <w:spacing w:val="20"/>
          <w:sz w:val="30"/>
          <w:szCs w:val="30"/>
          <w:shd w:val="clear" w:color="auto" w:fill="FFFFFF"/>
        </w:rPr>
        <w:t>亿元，同比下降</w:t>
      </w:r>
      <w:r>
        <w:rPr>
          <w:rFonts w:ascii="仿宋" w:eastAsia="仿宋" w:hAnsi="仿宋" w:cs="仿宋" w:hint="eastAsia"/>
          <w:spacing w:val="20"/>
          <w:sz w:val="30"/>
          <w:szCs w:val="30"/>
          <w:shd w:val="clear" w:color="auto" w:fill="FFFFFF"/>
        </w:rPr>
        <w:t>2.7%</w:t>
      </w:r>
      <w:r>
        <w:rPr>
          <w:rFonts w:ascii="仿宋" w:eastAsia="仿宋" w:hAnsi="仿宋" w:cs="仿宋" w:hint="eastAsia"/>
          <w:spacing w:val="20"/>
          <w:sz w:val="30"/>
          <w:szCs w:val="30"/>
          <w:shd w:val="clear" w:color="auto" w:fill="FFFFFF"/>
        </w:rPr>
        <w:t>。其中产值超十亿元的企业有</w:t>
      </w:r>
      <w:r>
        <w:rPr>
          <w:rFonts w:ascii="仿宋" w:eastAsia="仿宋" w:hAnsi="仿宋" w:cs="仿宋" w:hint="eastAsia"/>
          <w:spacing w:val="20"/>
          <w:sz w:val="30"/>
          <w:szCs w:val="30"/>
          <w:shd w:val="clear" w:color="auto" w:fill="FFFFFF"/>
        </w:rPr>
        <w:t>13</w:t>
      </w:r>
      <w:r>
        <w:rPr>
          <w:rFonts w:ascii="仿宋" w:eastAsia="仿宋" w:hAnsi="仿宋" w:cs="仿宋" w:hint="eastAsia"/>
          <w:spacing w:val="20"/>
          <w:sz w:val="30"/>
          <w:szCs w:val="30"/>
          <w:shd w:val="clear" w:color="auto" w:fill="FFFFFF"/>
        </w:rPr>
        <w:t>家，超亿元的企业有</w:t>
      </w:r>
      <w:r>
        <w:rPr>
          <w:rFonts w:ascii="仿宋" w:eastAsia="仿宋" w:hAnsi="仿宋" w:cs="仿宋" w:hint="eastAsia"/>
          <w:spacing w:val="20"/>
          <w:sz w:val="30"/>
          <w:szCs w:val="30"/>
          <w:shd w:val="clear" w:color="auto" w:fill="FFFFFF"/>
        </w:rPr>
        <w:t>79</w:t>
      </w:r>
      <w:r>
        <w:rPr>
          <w:rFonts w:ascii="仿宋" w:eastAsia="仿宋" w:hAnsi="仿宋" w:cs="仿宋" w:hint="eastAsia"/>
          <w:spacing w:val="20"/>
          <w:sz w:val="30"/>
          <w:szCs w:val="30"/>
          <w:shd w:val="clear" w:color="auto" w:fill="FFFFFF"/>
        </w:rPr>
        <w:t>家。产值超亿元企业共完成工业产值</w:t>
      </w:r>
      <w:r>
        <w:rPr>
          <w:rFonts w:ascii="仿宋" w:eastAsia="仿宋" w:hAnsi="仿宋" w:cs="仿宋" w:hint="eastAsia"/>
          <w:spacing w:val="20"/>
          <w:sz w:val="30"/>
          <w:szCs w:val="30"/>
          <w:shd w:val="clear" w:color="auto" w:fill="FFFFFF"/>
        </w:rPr>
        <w:t>513.84</w:t>
      </w:r>
      <w:r>
        <w:rPr>
          <w:rFonts w:ascii="仿宋" w:eastAsia="仿宋" w:hAnsi="仿宋" w:cs="仿宋" w:hint="eastAsia"/>
          <w:spacing w:val="20"/>
          <w:sz w:val="30"/>
          <w:szCs w:val="30"/>
          <w:shd w:val="clear" w:color="auto" w:fill="FFFFFF"/>
        </w:rPr>
        <w:t>亿元，占全市规模以上工业总产值的</w:t>
      </w:r>
      <w:r>
        <w:rPr>
          <w:rFonts w:ascii="仿宋" w:eastAsia="仿宋" w:hAnsi="仿宋" w:cs="仿宋" w:hint="eastAsia"/>
          <w:spacing w:val="20"/>
          <w:sz w:val="30"/>
          <w:szCs w:val="30"/>
          <w:shd w:val="clear" w:color="auto" w:fill="FFFFFF"/>
        </w:rPr>
        <w:t>94.2%</w:t>
      </w:r>
      <w:r>
        <w:rPr>
          <w:rFonts w:ascii="仿宋" w:eastAsia="仿宋" w:hAnsi="仿宋" w:cs="仿宋" w:hint="eastAsia"/>
          <w:spacing w:val="20"/>
          <w:sz w:val="30"/>
          <w:szCs w:val="30"/>
          <w:shd w:val="clear" w:color="auto" w:fill="FFFFFF"/>
        </w:rPr>
        <w:t>。</w:t>
      </w:r>
    </w:p>
    <w:p w:rsidR="00DB5FEA" w:rsidRDefault="00BD6399">
      <w:pPr>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规模以上工业总产值中，轻工业完成产值</w:t>
      </w:r>
      <w:r>
        <w:rPr>
          <w:rFonts w:ascii="仿宋" w:eastAsia="仿宋" w:hAnsi="仿宋" w:cs="仿宋" w:hint="eastAsia"/>
          <w:spacing w:val="20"/>
          <w:sz w:val="30"/>
          <w:szCs w:val="30"/>
          <w:shd w:val="clear" w:color="auto" w:fill="FFFFFF"/>
        </w:rPr>
        <w:t>371.48</w:t>
      </w:r>
      <w:r>
        <w:rPr>
          <w:rFonts w:ascii="仿宋" w:eastAsia="仿宋" w:hAnsi="仿宋" w:cs="仿宋" w:hint="eastAsia"/>
          <w:spacing w:val="20"/>
          <w:sz w:val="30"/>
          <w:szCs w:val="30"/>
          <w:shd w:val="clear" w:color="auto" w:fill="FFFFFF"/>
        </w:rPr>
        <w:t>亿元，下降</w:t>
      </w:r>
      <w:r>
        <w:rPr>
          <w:rFonts w:ascii="仿宋" w:eastAsia="仿宋" w:hAnsi="仿宋" w:cs="仿宋" w:hint="eastAsia"/>
          <w:spacing w:val="20"/>
          <w:sz w:val="30"/>
          <w:szCs w:val="30"/>
          <w:shd w:val="clear" w:color="auto" w:fill="FFFFFF"/>
        </w:rPr>
        <w:t>6.1%</w:t>
      </w:r>
      <w:r>
        <w:rPr>
          <w:rFonts w:ascii="仿宋" w:eastAsia="仿宋" w:hAnsi="仿宋" w:cs="仿宋" w:hint="eastAsia"/>
          <w:spacing w:val="20"/>
          <w:sz w:val="30"/>
          <w:szCs w:val="30"/>
          <w:shd w:val="clear" w:color="auto" w:fill="FFFFFF"/>
        </w:rPr>
        <w:t>；重工业完成产值</w:t>
      </w:r>
      <w:r>
        <w:rPr>
          <w:rFonts w:ascii="仿宋" w:eastAsia="仿宋" w:hAnsi="仿宋" w:cs="仿宋" w:hint="eastAsia"/>
          <w:spacing w:val="20"/>
          <w:sz w:val="30"/>
          <w:szCs w:val="30"/>
          <w:shd w:val="clear" w:color="auto" w:fill="FFFFFF"/>
        </w:rPr>
        <w:t>173.95</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0.5%</w:t>
      </w:r>
      <w:r>
        <w:rPr>
          <w:rFonts w:ascii="仿宋" w:eastAsia="仿宋" w:hAnsi="仿宋" w:cs="仿宋" w:hint="eastAsia"/>
          <w:spacing w:val="20"/>
          <w:sz w:val="30"/>
          <w:szCs w:val="30"/>
          <w:shd w:val="clear" w:color="auto" w:fill="FFFFFF"/>
        </w:rPr>
        <w:t>，轻重工业产值之比为</w:t>
      </w:r>
      <w:r>
        <w:rPr>
          <w:rFonts w:ascii="仿宋" w:eastAsia="仿宋" w:hAnsi="仿宋" w:cs="仿宋" w:hint="eastAsia"/>
          <w:spacing w:val="20"/>
          <w:sz w:val="30"/>
          <w:szCs w:val="30"/>
          <w:shd w:val="clear" w:color="auto" w:fill="FFFFFF"/>
        </w:rPr>
        <w:t xml:space="preserve"> 68 </w:t>
      </w:r>
      <w:r>
        <w:rPr>
          <w:rFonts w:ascii="仿宋" w:eastAsia="仿宋" w:hAnsi="仿宋" w:cs="仿宋" w:hint="eastAsia"/>
          <w:snapToGrid w:val="0"/>
          <w:spacing w:val="20"/>
          <w:sz w:val="30"/>
          <w:szCs w:val="30"/>
        </w:rPr>
        <w:t>：</w:t>
      </w:r>
      <w:r>
        <w:rPr>
          <w:rFonts w:ascii="仿宋" w:eastAsia="仿宋" w:hAnsi="仿宋" w:cs="仿宋" w:hint="eastAsia"/>
          <w:snapToGrid w:val="0"/>
          <w:spacing w:val="20"/>
          <w:sz w:val="30"/>
          <w:szCs w:val="30"/>
        </w:rPr>
        <w:t>32</w:t>
      </w:r>
      <w:r>
        <w:rPr>
          <w:rFonts w:ascii="仿宋" w:eastAsia="仿宋" w:hAnsi="仿宋" w:cs="仿宋" w:hint="eastAsia"/>
          <w:spacing w:val="20"/>
          <w:sz w:val="30"/>
          <w:szCs w:val="30"/>
          <w:shd w:val="clear" w:color="auto" w:fill="FFFFFF"/>
        </w:rPr>
        <w:t>。分行业看，医药制造业完成</w:t>
      </w:r>
      <w:r>
        <w:rPr>
          <w:rFonts w:ascii="仿宋" w:eastAsia="仿宋" w:hAnsi="仿宋" w:cs="仿宋" w:hint="eastAsia"/>
          <w:spacing w:val="20"/>
          <w:sz w:val="30"/>
          <w:szCs w:val="30"/>
          <w:shd w:val="clear" w:color="auto" w:fill="FFFFFF"/>
        </w:rPr>
        <w:t>239.98</w:t>
      </w:r>
      <w:r>
        <w:rPr>
          <w:rFonts w:ascii="仿宋" w:eastAsia="仿宋" w:hAnsi="仿宋" w:cs="仿宋" w:hint="eastAsia"/>
          <w:spacing w:val="20"/>
          <w:sz w:val="30"/>
          <w:szCs w:val="30"/>
          <w:shd w:val="clear" w:color="auto" w:fill="FFFFFF"/>
        </w:rPr>
        <w:t>亿元，下降</w:t>
      </w:r>
      <w:r>
        <w:rPr>
          <w:rFonts w:ascii="仿宋" w:eastAsia="仿宋" w:hAnsi="仿宋" w:cs="仿宋" w:hint="eastAsia"/>
          <w:spacing w:val="20"/>
          <w:sz w:val="30"/>
          <w:szCs w:val="30"/>
          <w:shd w:val="clear" w:color="auto" w:fill="FFFFFF"/>
        </w:rPr>
        <w:t>4.7%</w:t>
      </w:r>
      <w:r>
        <w:rPr>
          <w:rFonts w:ascii="仿宋" w:eastAsia="仿宋" w:hAnsi="仿宋" w:cs="仿宋" w:hint="eastAsia"/>
          <w:spacing w:val="20"/>
          <w:sz w:val="30"/>
          <w:szCs w:val="30"/>
          <w:shd w:val="clear" w:color="auto" w:fill="FFFFFF"/>
        </w:rPr>
        <w:t>；电气机械和器材制造业完</w:t>
      </w:r>
      <w:r>
        <w:rPr>
          <w:rFonts w:ascii="仿宋" w:eastAsia="仿宋" w:hAnsi="仿宋" w:cs="仿宋" w:hint="eastAsia"/>
          <w:spacing w:val="20"/>
          <w:sz w:val="30"/>
          <w:szCs w:val="30"/>
          <w:shd w:val="clear" w:color="auto" w:fill="FFFFFF"/>
        </w:rPr>
        <w:lastRenderedPageBreak/>
        <w:t>成</w:t>
      </w:r>
      <w:r>
        <w:rPr>
          <w:rFonts w:ascii="仿宋" w:eastAsia="仿宋" w:hAnsi="仿宋" w:cs="仿宋" w:hint="eastAsia"/>
          <w:spacing w:val="20"/>
          <w:sz w:val="30"/>
          <w:szCs w:val="30"/>
          <w:shd w:val="clear" w:color="auto" w:fill="FFFFFF"/>
        </w:rPr>
        <w:t>47.08</w:t>
      </w:r>
      <w:r>
        <w:rPr>
          <w:rFonts w:ascii="仿宋" w:eastAsia="仿宋" w:hAnsi="仿宋" w:cs="仿宋" w:hint="eastAsia"/>
          <w:spacing w:val="20"/>
          <w:sz w:val="30"/>
          <w:szCs w:val="30"/>
          <w:shd w:val="clear" w:color="auto" w:fill="FFFFFF"/>
        </w:rPr>
        <w:t>亿元，下降</w:t>
      </w:r>
      <w:r>
        <w:rPr>
          <w:rFonts w:ascii="仿宋" w:eastAsia="仿宋" w:hAnsi="仿宋" w:cs="仿宋" w:hint="eastAsia"/>
          <w:spacing w:val="20"/>
          <w:sz w:val="30"/>
          <w:szCs w:val="30"/>
          <w:shd w:val="clear" w:color="auto" w:fill="FFFFFF"/>
        </w:rPr>
        <w:t>7.9%</w:t>
      </w:r>
      <w:r>
        <w:rPr>
          <w:rFonts w:ascii="仿宋" w:eastAsia="仿宋" w:hAnsi="仿宋" w:cs="仿宋" w:hint="eastAsia"/>
          <w:spacing w:val="20"/>
          <w:sz w:val="30"/>
          <w:szCs w:val="30"/>
          <w:shd w:val="clear" w:color="auto" w:fill="FFFFFF"/>
        </w:rPr>
        <w:t>；汽车制造业完成</w:t>
      </w:r>
      <w:r>
        <w:rPr>
          <w:rFonts w:ascii="仿宋" w:eastAsia="仿宋" w:hAnsi="仿宋" w:cs="仿宋" w:hint="eastAsia"/>
          <w:spacing w:val="20"/>
          <w:sz w:val="30"/>
          <w:szCs w:val="30"/>
          <w:shd w:val="clear" w:color="auto" w:fill="FFFFFF"/>
        </w:rPr>
        <w:t>8.97</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96.2%</w:t>
      </w:r>
      <w:r>
        <w:rPr>
          <w:rFonts w:ascii="仿宋" w:eastAsia="仿宋" w:hAnsi="仿宋" w:cs="仿宋" w:hint="eastAsia"/>
          <w:spacing w:val="20"/>
          <w:sz w:val="30"/>
          <w:szCs w:val="30"/>
          <w:shd w:val="clear" w:color="auto" w:fill="FFFFFF"/>
        </w:rPr>
        <w:t>；电力、热力、燃气及水生产和供应业完成</w:t>
      </w:r>
      <w:r>
        <w:rPr>
          <w:rFonts w:ascii="仿宋" w:eastAsia="仿宋" w:hAnsi="仿宋" w:cs="仿宋" w:hint="eastAsia"/>
          <w:spacing w:val="20"/>
          <w:sz w:val="30"/>
          <w:szCs w:val="30"/>
          <w:shd w:val="clear" w:color="auto" w:fill="FFFFFF"/>
        </w:rPr>
        <w:t>61.40</w:t>
      </w:r>
      <w:r>
        <w:rPr>
          <w:rFonts w:ascii="仿宋" w:eastAsia="仿宋" w:hAnsi="仿宋" w:cs="仿宋" w:hint="eastAsia"/>
          <w:spacing w:val="20"/>
          <w:sz w:val="30"/>
          <w:szCs w:val="30"/>
          <w:shd w:val="clear" w:color="auto" w:fill="FFFFFF"/>
        </w:rPr>
        <w:t>亿元，下降</w:t>
      </w:r>
      <w:r>
        <w:rPr>
          <w:rFonts w:ascii="仿宋" w:eastAsia="仿宋" w:hAnsi="仿宋" w:cs="仿宋" w:hint="eastAsia"/>
          <w:spacing w:val="20"/>
          <w:sz w:val="30"/>
          <w:szCs w:val="30"/>
          <w:shd w:val="clear" w:color="auto" w:fill="FFFFFF"/>
        </w:rPr>
        <w:t>1.9%</w:t>
      </w:r>
      <w:r>
        <w:rPr>
          <w:rFonts w:ascii="仿宋" w:eastAsia="仿宋" w:hAnsi="仿宋" w:cs="仿宋" w:hint="eastAsia"/>
          <w:spacing w:val="20"/>
          <w:sz w:val="30"/>
          <w:szCs w:val="30"/>
          <w:shd w:val="clear" w:color="auto" w:fill="FFFFFF"/>
        </w:rPr>
        <w:t>；食品制造业完成</w:t>
      </w:r>
      <w:r>
        <w:rPr>
          <w:rFonts w:ascii="仿宋" w:eastAsia="仿宋" w:hAnsi="仿宋" w:cs="仿宋" w:hint="eastAsia"/>
          <w:spacing w:val="20"/>
          <w:sz w:val="30"/>
          <w:szCs w:val="30"/>
          <w:shd w:val="clear" w:color="auto" w:fill="FFFFFF"/>
        </w:rPr>
        <w:t>36.60</w:t>
      </w:r>
      <w:r>
        <w:rPr>
          <w:rFonts w:ascii="仿宋" w:eastAsia="仿宋" w:hAnsi="仿宋" w:cs="仿宋" w:hint="eastAsia"/>
          <w:spacing w:val="20"/>
          <w:sz w:val="30"/>
          <w:szCs w:val="30"/>
          <w:shd w:val="clear" w:color="auto" w:fill="FFFFFF"/>
        </w:rPr>
        <w:t>亿元，下降</w:t>
      </w:r>
      <w:r>
        <w:rPr>
          <w:rFonts w:ascii="仿宋" w:eastAsia="仿宋" w:hAnsi="仿宋" w:cs="仿宋" w:hint="eastAsia"/>
          <w:spacing w:val="20"/>
          <w:sz w:val="30"/>
          <w:szCs w:val="30"/>
          <w:shd w:val="clear" w:color="auto" w:fill="FFFFFF"/>
        </w:rPr>
        <w:t>7.4%</w:t>
      </w:r>
      <w:r>
        <w:rPr>
          <w:rFonts w:ascii="仿宋" w:eastAsia="仿宋" w:hAnsi="仿宋" w:cs="仿宋" w:hint="eastAsia"/>
          <w:spacing w:val="20"/>
          <w:sz w:val="30"/>
          <w:szCs w:val="30"/>
          <w:shd w:val="clear" w:color="auto" w:fill="FFFFFF"/>
        </w:rPr>
        <w:t>；烟草制造业完成</w:t>
      </w:r>
      <w:r>
        <w:rPr>
          <w:rFonts w:ascii="仿宋" w:eastAsia="仿宋" w:hAnsi="仿宋" w:cs="仿宋" w:hint="eastAsia"/>
          <w:spacing w:val="20"/>
          <w:sz w:val="30"/>
          <w:szCs w:val="30"/>
          <w:shd w:val="clear" w:color="auto" w:fill="FFFFFF"/>
        </w:rPr>
        <w:t>33.33</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4.0%</w:t>
      </w:r>
      <w:r>
        <w:rPr>
          <w:rFonts w:ascii="仿宋" w:eastAsia="仿宋" w:hAnsi="仿宋" w:cs="仿宋" w:hint="eastAsia"/>
          <w:spacing w:val="20"/>
          <w:sz w:val="30"/>
          <w:szCs w:val="30"/>
          <w:shd w:val="clear" w:color="auto" w:fill="FFFFFF"/>
        </w:rPr>
        <w:t>；农副食品加工业完成</w:t>
      </w:r>
      <w:r>
        <w:rPr>
          <w:rFonts w:ascii="仿宋" w:eastAsia="仿宋" w:hAnsi="仿宋" w:cs="仿宋" w:hint="eastAsia"/>
          <w:spacing w:val="20"/>
          <w:sz w:val="30"/>
          <w:szCs w:val="30"/>
          <w:shd w:val="clear" w:color="auto" w:fill="FFFFFF"/>
        </w:rPr>
        <w:t>43.28</w:t>
      </w:r>
      <w:r>
        <w:rPr>
          <w:rFonts w:ascii="仿宋" w:eastAsia="仿宋" w:hAnsi="仿宋" w:cs="仿宋" w:hint="eastAsia"/>
          <w:spacing w:val="20"/>
          <w:sz w:val="30"/>
          <w:szCs w:val="30"/>
          <w:shd w:val="clear" w:color="auto" w:fill="FFFFFF"/>
        </w:rPr>
        <w:t>亿元，下降</w:t>
      </w:r>
      <w:r>
        <w:rPr>
          <w:rFonts w:ascii="仿宋" w:eastAsia="仿宋" w:hAnsi="仿宋" w:cs="仿宋" w:hint="eastAsia"/>
          <w:spacing w:val="20"/>
          <w:sz w:val="30"/>
          <w:szCs w:val="30"/>
          <w:shd w:val="clear" w:color="auto" w:fill="FFFFFF"/>
        </w:rPr>
        <w:t>1.5%</w:t>
      </w:r>
      <w:r>
        <w:rPr>
          <w:rFonts w:ascii="仿宋" w:eastAsia="仿宋" w:hAnsi="仿宋" w:cs="仿宋" w:hint="eastAsia"/>
          <w:spacing w:val="20"/>
          <w:sz w:val="30"/>
          <w:szCs w:val="30"/>
          <w:shd w:val="clear" w:color="auto" w:fill="FFFFFF"/>
        </w:rPr>
        <w:t>。</w:t>
      </w:r>
    </w:p>
    <w:p w:rsidR="00DB5FEA" w:rsidRDefault="00BD6399">
      <w:pPr>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202</w:t>
      </w:r>
      <w:r>
        <w:rPr>
          <w:rFonts w:ascii="仿宋" w:eastAsia="仿宋" w:hAnsi="仿宋" w:cs="仿宋" w:hint="eastAsia"/>
          <w:spacing w:val="20"/>
          <w:sz w:val="30"/>
          <w:szCs w:val="30"/>
          <w:shd w:val="clear" w:color="auto" w:fill="FFFFFF"/>
        </w:rPr>
        <w:t>0</w:t>
      </w:r>
      <w:r>
        <w:rPr>
          <w:rFonts w:ascii="仿宋" w:eastAsia="仿宋" w:hAnsi="仿宋" w:cs="仿宋" w:hint="eastAsia"/>
          <w:spacing w:val="20"/>
          <w:sz w:val="30"/>
          <w:szCs w:val="30"/>
          <w:shd w:val="clear" w:color="auto" w:fill="FFFFFF"/>
        </w:rPr>
        <w:t>年，全市工业增加值</w:t>
      </w:r>
      <w:r>
        <w:rPr>
          <w:rFonts w:ascii="仿宋" w:eastAsia="仿宋" w:hAnsi="仿宋" w:cs="仿宋" w:hint="eastAsia"/>
          <w:spacing w:val="20"/>
          <w:sz w:val="30"/>
          <w:szCs w:val="30"/>
          <w:shd w:val="clear" w:color="auto" w:fill="FFFFFF"/>
        </w:rPr>
        <w:t>150.60</w:t>
      </w:r>
      <w:r>
        <w:rPr>
          <w:rFonts w:ascii="仿宋" w:eastAsia="仿宋" w:hAnsi="仿宋" w:cs="仿宋" w:hint="eastAsia"/>
          <w:spacing w:val="20"/>
          <w:sz w:val="30"/>
          <w:szCs w:val="30"/>
          <w:shd w:val="clear" w:color="auto" w:fill="FFFFFF"/>
        </w:rPr>
        <w:t>亿元，下降</w:t>
      </w:r>
      <w:r>
        <w:rPr>
          <w:rFonts w:ascii="仿宋" w:eastAsia="仿宋" w:hAnsi="仿宋" w:cs="仿宋" w:hint="eastAsia"/>
          <w:spacing w:val="20"/>
          <w:sz w:val="30"/>
          <w:szCs w:val="30"/>
          <w:shd w:val="clear" w:color="auto" w:fill="FFFFFF"/>
        </w:rPr>
        <w:t>3.5%</w:t>
      </w:r>
      <w:r>
        <w:rPr>
          <w:rFonts w:ascii="仿宋" w:eastAsia="仿宋" w:hAnsi="仿宋" w:cs="仿宋" w:hint="eastAsia"/>
          <w:spacing w:val="20"/>
          <w:sz w:val="30"/>
          <w:szCs w:val="30"/>
          <w:shd w:val="clear" w:color="auto" w:fill="FFFFFF"/>
        </w:rPr>
        <w:t>；其中全市规模以上工业增加值</w:t>
      </w:r>
      <w:r>
        <w:rPr>
          <w:rFonts w:ascii="仿宋" w:eastAsia="仿宋" w:hAnsi="仿宋" w:cs="仿宋" w:hint="eastAsia"/>
          <w:spacing w:val="20"/>
          <w:sz w:val="30"/>
          <w:szCs w:val="30"/>
          <w:shd w:val="clear" w:color="auto" w:fill="FFFFFF"/>
        </w:rPr>
        <w:t>137.07</w:t>
      </w:r>
      <w:r>
        <w:rPr>
          <w:rFonts w:ascii="仿宋" w:eastAsia="仿宋" w:hAnsi="仿宋" w:cs="仿宋" w:hint="eastAsia"/>
          <w:spacing w:val="20"/>
          <w:sz w:val="30"/>
          <w:szCs w:val="30"/>
          <w:shd w:val="clear" w:color="auto" w:fill="FFFFFF"/>
        </w:rPr>
        <w:t>亿元，比上年下降</w:t>
      </w:r>
      <w:r>
        <w:rPr>
          <w:rFonts w:ascii="仿宋" w:eastAsia="仿宋" w:hAnsi="仿宋" w:cs="仿宋" w:hint="eastAsia"/>
          <w:spacing w:val="20"/>
          <w:sz w:val="30"/>
          <w:szCs w:val="30"/>
          <w:shd w:val="clear" w:color="auto" w:fill="FFFFFF"/>
        </w:rPr>
        <w:t>3.3%</w:t>
      </w:r>
      <w:r>
        <w:rPr>
          <w:rFonts w:ascii="仿宋" w:eastAsia="仿宋" w:hAnsi="仿宋" w:cs="仿宋" w:hint="eastAsia"/>
          <w:spacing w:val="20"/>
          <w:sz w:val="30"/>
          <w:szCs w:val="30"/>
          <w:shd w:val="clear" w:color="auto" w:fill="FFFFFF"/>
        </w:rPr>
        <w:t>；全市规模以上工业企业实现销售产值</w:t>
      </w:r>
      <w:r>
        <w:rPr>
          <w:rFonts w:ascii="仿宋" w:eastAsia="仿宋" w:hAnsi="仿宋" w:cs="仿宋" w:hint="eastAsia"/>
          <w:spacing w:val="20"/>
          <w:sz w:val="30"/>
          <w:szCs w:val="30"/>
          <w:shd w:val="clear" w:color="auto" w:fill="FFFFFF"/>
        </w:rPr>
        <w:t>520.28</w:t>
      </w:r>
      <w:r>
        <w:rPr>
          <w:rFonts w:ascii="仿宋" w:eastAsia="仿宋" w:hAnsi="仿宋" w:cs="仿宋" w:hint="eastAsia"/>
          <w:spacing w:val="20"/>
          <w:sz w:val="30"/>
          <w:szCs w:val="30"/>
          <w:shd w:val="clear" w:color="auto" w:fill="FFFFFF"/>
        </w:rPr>
        <w:t>亿元，下降</w:t>
      </w:r>
      <w:r>
        <w:rPr>
          <w:rFonts w:ascii="仿宋" w:eastAsia="仿宋" w:hAnsi="仿宋" w:cs="仿宋" w:hint="eastAsia"/>
          <w:spacing w:val="20"/>
          <w:sz w:val="30"/>
          <w:szCs w:val="30"/>
          <w:shd w:val="clear" w:color="auto" w:fill="FFFFFF"/>
        </w:rPr>
        <w:t>5.0%</w:t>
      </w:r>
      <w:r>
        <w:rPr>
          <w:rFonts w:ascii="仿宋" w:eastAsia="仿宋" w:hAnsi="仿宋" w:cs="仿宋" w:hint="eastAsia"/>
          <w:spacing w:val="20"/>
          <w:sz w:val="30"/>
          <w:szCs w:val="30"/>
          <w:shd w:val="clear" w:color="auto" w:fill="FFFFFF"/>
        </w:rPr>
        <w:t>；全年规上工业产销率为</w:t>
      </w:r>
      <w:r>
        <w:rPr>
          <w:rFonts w:ascii="仿宋" w:eastAsia="仿宋" w:hAnsi="仿宋" w:cs="仿宋" w:hint="eastAsia"/>
          <w:spacing w:val="20"/>
          <w:sz w:val="30"/>
          <w:szCs w:val="30"/>
          <w:shd w:val="clear" w:color="auto" w:fill="FFFFFF"/>
        </w:rPr>
        <w:t>95.4%</w:t>
      </w:r>
      <w:r>
        <w:rPr>
          <w:rFonts w:ascii="仿宋" w:eastAsia="仿宋" w:hAnsi="仿宋" w:cs="仿宋" w:hint="eastAsia"/>
          <w:spacing w:val="20"/>
          <w:sz w:val="30"/>
          <w:szCs w:val="30"/>
          <w:shd w:val="clear" w:color="auto" w:fill="FFFFFF"/>
        </w:rPr>
        <w:t>，比上年减少</w:t>
      </w:r>
      <w:r>
        <w:rPr>
          <w:rFonts w:ascii="仿宋" w:eastAsia="仿宋" w:hAnsi="仿宋" w:cs="仿宋" w:hint="eastAsia"/>
          <w:spacing w:val="20"/>
          <w:sz w:val="30"/>
          <w:szCs w:val="30"/>
          <w:shd w:val="clear" w:color="auto" w:fill="FFFFFF"/>
        </w:rPr>
        <w:t>1.8</w:t>
      </w:r>
      <w:r>
        <w:rPr>
          <w:rFonts w:ascii="仿宋" w:eastAsia="仿宋" w:hAnsi="仿宋" w:cs="仿宋" w:hint="eastAsia"/>
          <w:spacing w:val="20"/>
          <w:sz w:val="30"/>
          <w:szCs w:val="30"/>
          <w:shd w:val="clear" w:color="auto" w:fill="FFFFFF"/>
        </w:rPr>
        <w:t>个百分点。</w:t>
      </w:r>
    </w:p>
    <w:p w:rsidR="00DB5FEA" w:rsidRDefault="00BD6399">
      <w:pPr>
        <w:ind w:firstLineChars="200" w:firstLine="480"/>
        <w:jc w:val="both"/>
        <w:rPr>
          <w:rFonts w:ascii="仿宋" w:eastAsia="仿宋" w:hAnsi="仿宋" w:cs="仿宋"/>
          <w:spacing w:val="20"/>
          <w:sz w:val="30"/>
          <w:szCs w:val="30"/>
          <w:shd w:val="clear" w:color="auto" w:fill="FFFFFF"/>
        </w:rPr>
      </w:pPr>
      <w:r>
        <w:rPr>
          <w:rFonts w:ascii="仿宋" w:eastAsia="仿宋" w:hAnsi="仿宋" w:cs="仿宋" w:hint="eastAsia"/>
          <w:noProof/>
        </w:rPr>
        <w:drawing>
          <wp:inline distT="0" distB="0" distL="114300" distR="114300">
            <wp:extent cx="4429125" cy="2353310"/>
            <wp:effectExtent l="0" t="0" r="9525" b="8890"/>
            <wp:docPr id="1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5FEA" w:rsidRDefault="00BD6399">
      <w:pPr>
        <w:jc w:val="both"/>
        <w:rPr>
          <w:rFonts w:ascii="仿宋" w:eastAsia="仿宋" w:hAnsi="仿宋" w:cs="仿宋"/>
          <w:b/>
          <w:color w:val="0000FF"/>
          <w:spacing w:val="20"/>
          <w:sz w:val="32"/>
          <w:szCs w:val="30"/>
          <w:shd w:val="clear" w:color="auto" w:fill="FFFFFF"/>
        </w:rPr>
      </w:pPr>
      <w:r>
        <w:rPr>
          <w:rFonts w:ascii="仿宋" w:eastAsia="仿宋" w:hAnsi="仿宋" w:cs="仿宋" w:hint="eastAsia"/>
          <w:b/>
          <w:color w:val="0000FF"/>
          <w:spacing w:val="20"/>
          <w:sz w:val="32"/>
          <w:szCs w:val="30"/>
          <w:shd w:val="clear" w:color="auto" w:fill="FFFFFF"/>
        </w:rPr>
        <w:t xml:space="preserve">   </w:t>
      </w:r>
      <w:r>
        <w:rPr>
          <w:rFonts w:ascii="仿宋" w:eastAsia="仿宋" w:hAnsi="仿宋" w:cs="仿宋" w:hint="eastAsia"/>
          <w:b/>
          <w:spacing w:val="20"/>
          <w:sz w:val="32"/>
          <w:szCs w:val="30"/>
          <w:shd w:val="clear" w:color="auto" w:fill="FFFFFF"/>
        </w:rPr>
        <w:t>2.</w:t>
      </w:r>
      <w:r>
        <w:rPr>
          <w:rFonts w:ascii="仿宋" w:eastAsia="仿宋" w:hAnsi="仿宋" w:cs="仿宋" w:hint="eastAsia"/>
          <w:b/>
          <w:spacing w:val="20"/>
          <w:sz w:val="32"/>
          <w:szCs w:val="30"/>
          <w:shd w:val="clear" w:color="auto" w:fill="FFFFFF"/>
        </w:rPr>
        <w:t>建筑业</w:t>
      </w:r>
    </w:p>
    <w:p w:rsidR="00DB5FEA" w:rsidRDefault="00BD6399">
      <w:pPr>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年全市建筑业实现增加值</w:t>
      </w:r>
      <w:r>
        <w:rPr>
          <w:rFonts w:ascii="仿宋" w:eastAsia="仿宋" w:hAnsi="仿宋" w:cs="仿宋" w:hint="eastAsia"/>
          <w:spacing w:val="20"/>
          <w:sz w:val="30"/>
          <w:szCs w:val="30"/>
          <w:shd w:val="clear" w:color="auto" w:fill="FFFFFF"/>
        </w:rPr>
        <w:t>122.39</w:t>
      </w:r>
      <w:r>
        <w:rPr>
          <w:rFonts w:ascii="仿宋" w:eastAsia="仿宋" w:hAnsi="仿宋" w:cs="仿宋" w:hint="eastAsia"/>
          <w:spacing w:val="20"/>
          <w:sz w:val="30"/>
          <w:szCs w:val="30"/>
          <w:shd w:val="clear" w:color="auto" w:fill="FFFFFF"/>
        </w:rPr>
        <w:t>亿元，比上年增长</w:t>
      </w:r>
      <w:r>
        <w:rPr>
          <w:rFonts w:ascii="仿宋" w:eastAsia="仿宋" w:hAnsi="仿宋" w:cs="仿宋" w:hint="eastAsia"/>
          <w:spacing w:val="20"/>
          <w:sz w:val="30"/>
          <w:szCs w:val="30"/>
          <w:shd w:val="clear" w:color="auto" w:fill="FFFFFF"/>
        </w:rPr>
        <w:t>6.5%</w:t>
      </w:r>
      <w:r>
        <w:rPr>
          <w:rFonts w:ascii="仿宋" w:eastAsia="仿宋" w:hAnsi="仿宋" w:cs="仿宋" w:hint="eastAsia"/>
          <w:spacing w:val="20"/>
          <w:sz w:val="30"/>
          <w:szCs w:val="30"/>
          <w:shd w:val="clear" w:color="auto" w:fill="FFFFFF"/>
        </w:rPr>
        <w:t>。全市具有资质等级的建筑业企业单位</w:t>
      </w:r>
      <w:r>
        <w:rPr>
          <w:rFonts w:ascii="仿宋" w:eastAsia="仿宋" w:hAnsi="仿宋" w:cs="仿宋" w:hint="eastAsia"/>
          <w:spacing w:val="20"/>
          <w:sz w:val="30"/>
          <w:szCs w:val="30"/>
          <w:shd w:val="clear" w:color="auto" w:fill="FFFFFF"/>
        </w:rPr>
        <w:t>167</w:t>
      </w:r>
      <w:r>
        <w:rPr>
          <w:rFonts w:ascii="仿宋" w:eastAsia="仿宋" w:hAnsi="仿宋" w:cs="仿宋" w:hint="eastAsia"/>
          <w:spacing w:val="20"/>
          <w:sz w:val="30"/>
          <w:szCs w:val="30"/>
          <w:shd w:val="clear" w:color="auto" w:fill="FFFFFF"/>
        </w:rPr>
        <w:t>个，增长</w:t>
      </w:r>
      <w:r>
        <w:rPr>
          <w:rFonts w:ascii="仿宋" w:eastAsia="仿宋" w:hAnsi="仿宋" w:cs="仿宋" w:hint="eastAsia"/>
          <w:spacing w:val="20"/>
          <w:sz w:val="30"/>
          <w:szCs w:val="30"/>
          <w:shd w:val="clear" w:color="auto" w:fill="FFFFFF"/>
        </w:rPr>
        <w:t>15.2%</w:t>
      </w:r>
      <w:r>
        <w:rPr>
          <w:rFonts w:ascii="仿宋" w:eastAsia="仿宋" w:hAnsi="仿宋" w:cs="仿宋" w:hint="eastAsia"/>
          <w:spacing w:val="20"/>
          <w:sz w:val="30"/>
          <w:szCs w:val="30"/>
          <w:shd w:val="clear" w:color="auto" w:fill="FFFFFF"/>
        </w:rPr>
        <w:t>。从业人员</w:t>
      </w:r>
      <w:r>
        <w:rPr>
          <w:rFonts w:ascii="仿宋" w:eastAsia="仿宋" w:hAnsi="仿宋" w:cs="仿宋" w:hint="eastAsia"/>
          <w:spacing w:val="20"/>
          <w:sz w:val="30"/>
          <w:szCs w:val="30"/>
          <w:shd w:val="clear" w:color="auto" w:fill="FFFFFF"/>
        </w:rPr>
        <w:t>4.57</w:t>
      </w:r>
      <w:r>
        <w:rPr>
          <w:rFonts w:ascii="仿宋" w:eastAsia="仿宋" w:hAnsi="仿宋" w:cs="仿宋" w:hint="eastAsia"/>
          <w:spacing w:val="20"/>
          <w:sz w:val="30"/>
          <w:szCs w:val="30"/>
          <w:shd w:val="clear" w:color="auto" w:fill="FFFFFF"/>
        </w:rPr>
        <w:t>万人，下降</w:t>
      </w:r>
      <w:r>
        <w:rPr>
          <w:rFonts w:ascii="仿宋" w:eastAsia="仿宋" w:hAnsi="仿宋" w:cs="仿宋" w:hint="eastAsia"/>
          <w:spacing w:val="20"/>
          <w:sz w:val="30"/>
          <w:szCs w:val="30"/>
          <w:shd w:val="clear" w:color="auto" w:fill="FFFFFF"/>
        </w:rPr>
        <w:t>11.9%</w:t>
      </w:r>
      <w:r>
        <w:rPr>
          <w:rFonts w:ascii="仿宋" w:eastAsia="仿宋" w:hAnsi="仿宋" w:cs="仿宋" w:hint="eastAsia"/>
          <w:spacing w:val="20"/>
          <w:sz w:val="30"/>
          <w:szCs w:val="30"/>
          <w:shd w:val="clear" w:color="auto" w:fill="FFFFFF"/>
        </w:rPr>
        <w:t>。本市资质内建筑企业全年房屋建筑施工面积</w:t>
      </w:r>
      <w:r>
        <w:rPr>
          <w:rFonts w:ascii="仿宋" w:eastAsia="仿宋" w:hAnsi="仿宋" w:cs="仿宋" w:hint="eastAsia"/>
          <w:spacing w:val="20"/>
          <w:sz w:val="30"/>
          <w:szCs w:val="30"/>
          <w:shd w:val="clear" w:color="auto" w:fill="FFFFFF"/>
        </w:rPr>
        <w:t>1294.2</w:t>
      </w:r>
      <w:r>
        <w:rPr>
          <w:rFonts w:ascii="仿宋" w:eastAsia="仿宋" w:hAnsi="仿宋" w:cs="仿宋" w:hint="eastAsia"/>
          <w:spacing w:val="20"/>
          <w:sz w:val="30"/>
          <w:szCs w:val="30"/>
          <w:shd w:val="clear" w:color="auto" w:fill="FFFFFF"/>
        </w:rPr>
        <w:t>万平方米，下</w:t>
      </w:r>
      <w:r>
        <w:rPr>
          <w:rFonts w:ascii="仿宋" w:eastAsia="仿宋" w:hAnsi="仿宋" w:cs="仿宋" w:hint="eastAsia"/>
          <w:spacing w:val="20"/>
          <w:sz w:val="30"/>
          <w:szCs w:val="30"/>
          <w:shd w:val="clear" w:color="auto" w:fill="FFFFFF"/>
        </w:rPr>
        <w:lastRenderedPageBreak/>
        <w:t>降</w:t>
      </w:r>
      <w:r>
        <w:rPr>
          <w:rFonts w:ascii="仿宋" w:eastAsia="仿宋" w:hAnsi="仿宋" w:cs="仿宋" w:hint="eastAsia"/>
          <w:spacing w:val="20"/>
          <w:sz w:val="30"/>
          <w:szCs w:val="30"/>
          <w:shd w:val="clear" w:color="auto" w:fill="FFFFFF"/>
        </w:rPr>
        <w:t>31.4%</w:t>
      </w:r>
      <w:r>
        <w:rPr>
          <w:rFonts w:ascii="仿宋" w:eastAsia="仿宋" w:hAnsi="仿宋" w:cs="仿宋" w:hint="eastAsia"/>
          <w:spacing w:val="20"/>
          <w:sz w:val="30"/>
          <w:szCs w:val="30"/>
          <w:shd w:val="clear" w:color="auto" w:fill="FFFFFF"/>
        </w:rPr>
        <w:t>；房屋建筑竣工面积</w:t>
      </w:r>
      <w:r>
        <w:rPr>
          <w:rFonts w:ascii="仿宋" w:eastAsia="仿宋" w:hAnsi="仿宋" w:cs="仿宋" w:hint="eastAsia"/>
          <w:spacing w:val="20"/>
          <w:sz w:val="30"/>
          <w:szCs w:val="30"/>
          <w:shd w:val="clear" w:color="auto" w:fill="FFFFFF"/>
        </w:rPr>
        <w:t>150.63</w:t>
      </w:r>
      <w:r>
        <w:rPr>
          <w:rFonts w:ascii="仿宋" w:eastAsia="仿宋" w:hAnsi="仿宋" w:cs="仿宋" w:hint="eastAsia"/>
          <w:spacing w:val="20"/>
          <w:sz w:val="30"/>
          <w:szCs w:val="30"/>
          <w:shd w:val="clear" w:color="auto" w:fill="FFFFFF"/>
        </w:rPr>
        <w:t>万平方米，下降</w:t>
      </w:r>
      <w:r>
        <w:rPr>
          <w:rFonts w:ascii="仿宋" w:eastAsia="仿宋" w:hAnsi="仿宋" w:cs="仿宋" w:hint="eastAsia"/>
          <w:spacing w:val="20"/>
          <w:sz w:val="30"/>
          <w:szCs w:val="30"/>
          <w:shd w:val="clear" w:color="auto" w:fill="FFFFFF"/>
        </w:rPr>
        <w:t xml:space="preserve">  55.4%</w:t>
      </w:r>
      <w:r>
        <w:rPr>
          <w:rFonts w:ascii="仿宋" w:eastAsia="仿宋" w:hAnsi="仿宋" w:cs="仿宋" w:hint="eastAsia"/>
          <w:spacing w:val="20"/>
          <w:sz w:val="30"/>
          <w:szCs w:val="30"/>
          <w:shd w:val="clear" w:color="auto" w:fill="FFFFFF"/>
        </w:rPr>
        <w:t>。</w:t>
      </w:r>
    </w:p>
    <w:p w:rsidR="00DB5FEA" w:rsidRDefault="00BD6399">
      <w:pPr>
        <w:ind w:firstLineChars="50" w:firstLine="181"/>
        <w:jc w:val="both"/>
        <w:rPr>
          <w:rFonts w:ascii="仿宋" w:eastAsia="仿宋" w:hAnsi="仿宋" w:cs="仿宋"/>
          <w:b/>
          <w:bCs/>
          <w:color w:val="0000FF"/>
          <w:spacing w:val="20"/>
          <w:sz w:val="32"/>
          <w:szCs w:val="30"/>
          <w:lang w:val="en"/>
        </w:rPr>
      </w:pPr>
      <w:r>
        <w:rPr>
          <w:rFonts w:ascii="仿宋" w:eastAsia="仿宋" w:hAnsi="仿宋" w:cs="仿宋" w:hint="eastAsia"/>
          <w:b/>
          <w:color w:val="0000FF"/>
          <w:spacing w:val="20"/>
          <w:sz w:val="32"/>
          <w:szCs w:val="30"/>
          <w:shd w:val="clear" w:color="auto" w:fill="FFFFFF"/>
        </w:rPr>
        <w:t xml:space="preserve">   </w:t>
      </w:r>
      <w:r>
        <w:rPr>
          <w:rFonts w:ascii="仿宋" w:eastAsia="仿宋" w:hAnsi="仿宋" w:cs="仿宋" w:hint="eastAsia"/>
          <w:b/>
          <w:spacing w:val="20"/>
          <w:sz w:val="32"/>
          <w:szCs w:val="30"/>
          <w:shd w:val="clear" w:color="auto" w:fill="FFFFFF"/>
        </w:rPr>
        <w:t>（三）房地产业</w:t>
      </w:r>
      <w:r>
        <w:rPr>
          <w:rFonts w:ascii="仿宋" w:eastAsia="仿宋" w:hAnsi="仿宋" w:cs="仿宋" w:hint="eastAsia"/>
          <w:b/>
          <w:bCs/>
          <w:spacing w:val="20"/>
          <w:sz w:val="32"/>
          <w:szCs w:val="30"/>
          <w:lang w:val="en"/>
        </w:rPr>
        <w:t xml:space="preserve"> </w:t>
      </w:r>
      <w:r>
        <w:rPr>
          <w:rFonts w:ascii="仿宋" w:eastAsia="仿宋" w:hAnsi="仿宋" w:cs="仿宋" w:hint="eastAsia"/>
          <w:b/>
          <w:bCs/>
          <w:color w:val="0000FF"/>
          <w:spacing w:val="20"/>
          <w:sz w:val="32"/>
          <w:szCs w:val="30"/>
          <w:lang w:val="en"/>
        </w:rPr>
        <w:t xml:space="preserve"> </w:t>
      </w:r>
    </w:p>
    <w:p w:rsidR="00DB5FEA" w:rsidRDefault="00BD6399">
      <w:pPr>
        <w:ind w:firstLineChars="200" w:firstLine="680"/>
        <w:jc w:val="both"/>
        <w:rPr>
          <w:rFonts w:ascii="仿宋" w:eastAsia="仿宋" w:hAnsi="仿宋" w:cs="仿宋"/>
          <w:color w:val="0000FF"/>
          <w:spacing w:val="20"/>
          <w:sz w:val="30"/>
          <w:szCs w:val="30"/>
          <w:shd w:val="clear" w:color="auto" w:fill="FFFFFF"/>
        </w:rPr>
      </w:pPr>
      <w:r>
        <w:rPr>
          <w:rFonts w:ascii="仿宋" w:eastAsia="仿宋" w:hAnsi="仿宋" w:cs="仿宋" w:hint="eastAsia"/>
          <w:spacing w:val="20"/>
          <w:sz w:val="30"/>
          <w:szCs w:val="30"/>
          <w:lang w:val="en"/>
        </w:rPr>
        <w:t> </w:t>
      </w: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年，全市房地产业完成增加值</w:t>
      </w:r>
      <w:r>
        <w:rPr>
          <w:rFonts w:ascii="仿宋" w:eastAsia="仿宋" w:hAnsi="仿宋" w:cs="仿宋" w:hint="eastAsia"/>
          <w:spacing w:val="20"/>
          <w:sz w:val="30"/>
          <w:szCs w:val="30"/>
          <w:shd w:val="clear" w:color="auto" w:fill="FFFFFF"/>
        </w:rPr>
        <w:t>165.01</w:t>
      </w:r>
      <w:r>
        <w:rPr>
          <w:rFonts w:ascii="仿宋" w:eastAsia="仿宋" w:hAnsi="仿宋" w:cs="仿宋" w:hint="eastAsia"/>
          <w:spacing w:val="20"/>
          <w:sz w:val="30"/>
          <w:szCs w:val="30"/>
          <w:shd w:val="clear" w:color="auto" w:fill="FFFFFF"/>
        </w:rPr>
        <w:t>亿元，比上年下降</w:t>
      </w:r>
      <w:r>
        <w:rPr>
          <w:rFonts w:ascii="仿宋" w:eastAsia="仿宋" w:hAnsi="仿宋" w:cs="仿宋" w:hint="eastAsia"/>
          <w:spacing w:val="20"/>
          <w:sz w:val="30"/>
          <w:szCs w:val="30"/>
          <w:shd w:val="clear" w:color="auto" w:fill="FFFFFF"/>
        </w:rPr>
        <w:t>2.8%</w:t>
      </w:r>
      <w:r>
        <w:rPr>
          <w:rFonts w:ascii="仿宋" w:eastAsia="仿宋" w:hAnsi="仿宋" w:cs="仿宋" w:hint="eastAsia"/>
          <w:spacing w:val="20"/>
          <w:sz w:val="30"/>
          <w:szCs w:val="30"/>
          <w:shd w:val="clear" w:color="auto" w:fill="FFFFFF"/>
        </w:rPr>
        <w:t>。全市商品房施工面积</w:t>
      </w:r>
      <w:r>
        <w:rPr>
          <w:rFonts w:ascii="仿宋" w:eastAsia="仿宋" w:hAnsi="仿宋" w:cs="仿宋" w:hint="eastAsia"/>
          <w:spacing w:val="20"/>
          <w:sz w:val="30"/>
          <w:szCs w:val="30"/>
          <w:shd w:val="clear" w:color="auto" w:fill="FFFFFF"/>
        </w:rPr>
        <w:t>3370.64</w:t>
      </w:r>
      <w:r>
        <w:rPr>
          <w:rFonts w:ascii="仿宋" w:eastAsia="仿宋" w:hAnsi="仿宋" w:cs="仿宋" w:hint="eastAsia"/>
          <w:spacing w:val="20"/>
          <w:sz w:val="30"/>
          <w:szCs w:val="30"/>
          <w:shd w:val="clear" w:color="auto" w:fill="FFFFFF"/>
        </w:rPr>
        <w:t>万平方米，下降</w:t>
      </w:r>
      <w:r>
        <w:rPr>
          <w:rFonts w:ascii="仿宋" w:eastAsia="仿宋" w:hAnsi="仿宋" w:cs="仿宋" w:hint="eastAsia"/>
          <w:spacing w:val="20"/>
          <w:sz w:val="30"/>
          <w:szCs w:val="30"/>
          <w:shd w:val="clear" w:color="auto" w:fill="FFFFFF"/>
        </w:rPr>
        <w:t>2.0%</w:t>
      </w:r>
      <w:r>
        <w:rPr>
          <w:rFonts w:ascii="仿宋" w:eastAsia="仿宋" w:hAnsi="仿宋" w:cs="仿宋" w:hint="eastAsia"/>
          <w:spacing w:val="20"/>
          <w:sz w:val="30"/>
          <w:szCs w:val="30"/>
          <w:shd w:val="clear" w:color="auto" w:fill="FFFFFF"/>
        </w:rPr>
        <w:t>；商品房新开工面积</w:t>
      </w:r>
      <w:r>
        <w:rPr>
          <w:rFonts w:ascii="仿宋" w:eastAsia="仿宋" w:hAnsi="仿宋" w:cs="仿宋" w:hint="eastAsia"/>
          <w:spacing w:val="20"/>
          <w:sz w:val="30"/>
          <w:szCs w:val="30"/>
          <w:shd w:val="clear" w:color="auto" w:fill="FFFFFF"/>
        </w:rPr>
        <w:t>325.71</w:t>
      </w:r>
      <w:r>
        <w:rPr>
          <w:rFonts w:ascii="仿宋" w:eastAsia="仿宋" w:hAnsi="仿宋" w:cs="仿宋" w:hint="eastAsia"/>
          <w:spacing w:val="20"/>
          <w:sz w:val="30"/>
          <w:szCs w:val="30"/>
          <w:shd w:val="clear" w:color="auto" w:fill="FFFFFF"/>
        </w:rPr>
        <w:t>万平方米，下降</w:t>
      </w:r>
      <w:r>
        <w:rPr>
          <w:rFonts w:ascii="仿宋" w:eastAsia="仿宋" w:hAnsi="仿宋" w:cs="仿宋" w:hint="eastAsia"/>
          <w:spacing w:val="20"/>
          <w:sz w:val="30"/>
          <w:szCs w:val="30"/>
          <w:shd w:val="clear" w:color="auto" w:fill="FFFFFF"/>
        </w:rPr>
        <w:t>36.2%</w:t>
      </w:r>
      <w:r>
        <w:rPr>
          <w:rFonts w:ascii="仿宋" w:eastAsia="仿宋" w:hAnsi="仿宋" w:cs="仿宋" w:hint="eastAsia"/>
          <w:spacing w:val="20"/>
          <w:sz w:val="30"/>
          <w:szCs w:val="30"/>
          <w:shd w:val="clear" w:color="auto" w:fill="FFFFFF"/>
        </w:rPr>
        <w:t>。商品房销售面积</w:t>
      </w:r>
      <w:r>
        <w:rPr>
          <w:rFonts w:ascii="仿宋" w:eastAsia="仿宋" w:hAnsi="仿宋" w:cs="仿宋" w:hint="eastAsia"/>
          <w:spacing w:val="20"/>
          <w:sz w:val="30"/>
          <w:szCs w:val="30"/>
          <w:shd w:val="clear" w:color="auto" w:fill="FFFFFF"/>
        </w:rPr>
        <w:t>463.74</w:t>
      </w:r>
      <w:r>
        <w:rPr>
          <w:rFonts w:ascii="仿宋" w:eastAsia="仿宋" w:hAnsi="仿宋" w:cs="仿宋" w:hint="eastAsia"/>
          <w:spacing w:val="20"/>
          <w:sz w:val="30"/>
          <w:szCs w:val="30"/>
          <w:shd w:val="clear" w:color="auto" w:fill="FFFFFF"/>
        </w:rPr>
        <w:t>万平方米，增长</w:t>
      </w:r>
      <w:r>
        <w:rPr>
          <w:rFonts w:ascii="仿宋" w:eastAsia="仿宋" w:hAnsi="仿宋" w:cs="仿宋" w:hint="eastAsia"/>
          <w:spacing w:val="20"/>
          <w:sz w:val="30"/>
          <w:szCs w:val="30"/>
          <w:shd w:val="clear" w:color="auto" w:fill="FFFFFF"/>
        </w:rPr>
        <w:t>5.3%</w:t>
      </w:r>
      <w:r>
        <w:rPr>
          <w:rFonts w:ascii="仿宋" w:eastAsia="仿宋" w:hAnsi="仿宋" w:cs="仿宋" w:hint="eastAsia"/>
          <w:spacing w:val="20"/>
          <w:sz w:val="30"/>
          <w:szCs w:val="30"/>
          <w:shd w:val="clear" w:color="auto" w:fill="FFFFFF"/>
        </w:rPr>
        <w:t>；商品房销售额</w:t>
      </w:r>
      <w:r>
        <w:rPr>
          <w:rFonts w:ascii="仿宋" w:eastAsia="仿宋" w:hAnsi="仿宋" w:cs="仿宋" w:hint="eastAsia"/>
          <w:spacing w:val="20"/>
          <w:sz w:val="30"/>
          <w:szCs w:val="30"/>
          <w:shd w:val="clear" w:color="auto" w:fill="FFFFFF"/>
        </w:rPr>
        <w:t>734.42</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8.4%</w:t>
      </w:r>
      <w:r>
        <w:rPr>
          <w:rFonts w:ascii="仿宋" w:eastAsia="仿宋" w:hAnsi="仿宋" w:cs="仿宋" w:hint="eastAsia"/>
          <w:spacing w:val="20"/>
          <w:sz w:val="30"/>
          <w:szCs w:val="30"/>
          <w:shd w:val="clear" w:color="auto" w:fill="FFFFFF"/>
        </w:rPr>
        <w:t>；其中，住宅销售面积</w:t>
      </w:r>
      <w:r>
        <w:rPr>
          <w:rFonts w:ascii="仿宋" w:eastAsia="仿宋" w:hAnsi="仿宋" w:cs="仿宋" w:hint="eastAsia"/>
          <w:spacing w:val="20"/>
          <w:sz w:val="30"/>
          <w:szCs w:val="30"/>
          <w:shd w:val="clear" w:color="auto" w:fill="FFFFFF"/>
        </w:rPr>
        <w:t>371.52</w:t>
      </w:r>
      <w:r>
        <w:rPr>
          <w:rFonts w:ascii="仿宋" w:eastAsia="仿宋" w:hAnsi="仿宋" w:cs="仿宋" w:hint="eastAsia"/>
          <w:spacing w:val="20"/>
          <w:sz w:val="30"/>
          <w:szCs w:val="30"/>
          <w:shd w:val="clear" w:color="auto" w:fill="FFFFFF"/>
        </w:rPr>
        <w:t>万平方米，下降</w:t>
      </w:r>
      <w:r>
        <w:rPr>
          <w:rFonts w:ascii="仿宋" w:eastAsia="仿宋" w:hAnsi="仿宋" w:cs="仿宋" w:hint="eastAsia"/>
          <w:spacing w:val="20"/>
          <w:sz w:val="30"/>
          <w:szCs w:val="30"/>
          <w:shd w:val="clear" w:color="auto" w:fill="FFFFFF"/>
        </w:rPr>
        <w:t>0.5%</w:t>
      </w:r>
      <w:r>
        <w:rPr>
          <w:rFonts w:ascii="仿宋" w:eastAsia="仿宋" w:hAnsi="仿宋" w:cs="仿宋" w:hint="eastAsia"/>
          <w:spacing w:val="20"/>
          <w:sz w:val="30"/>
          <w:szCs w:val="30"/>
          <w:shd w:val="clear" w:color="auto" w:fill="FFFFFF"/>
        </w:rPr>
        <w:t>；住宅销售额</w:t>
      </w:r>
      <w:r>
        <w:rPr>
          <w:rFonts w:ascii="仿宋" w:eastAsia="仿宋" w:hAnsi="仿宋" w:cs="仿宋" w:hint="eastAsia"/>
          <w:spacing w:val="20"/>
          <w:sz w:val="30"/>
          <w:szCs w:val="30"/>
          <w:shd w:val="clear" w:color="auto" w:fill="FFFFFF"/>
        </w:rPr>
        <w:t>612.79</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5.4%</w:t>
      </w:r>
      <w:r>
        <w:rPr>
          <w:rFonts w:ascii="仿宋" w:eastAsia="仿宋" w:hAnsi="仿宋" w:cs="仿宋" w:hint="eastAsia"/>
          <w:spacing w:val="20"/>
          <w:sz w:val="30"/>
          <w:szCs w:val="30"/>
          <w:shd w:val="clear" w:color="auto" w:fill="FFFFFF"/>
        </w:rPr>
        <w:t>。</w:t>
      </w:r>
    </w:p>
    <w:p w:rsidR="00DB5FEA" w:rsidRDefault="00BD6399">
      <w:pPr>
        <w:jc w:val="both"/>
        <w:rPr>
          <w:rFonts w:ascii="仿宋" w:eastAsia="仿宋" w:hAnsi="仿宋" w:cs="仿宋"/>
          <w:b/>
          <w:color w:val="0000FF"/>
          <w:spacing w:val="20"/>
          <w:sz w:val="32"/>
          <w:shd w:val="clear" w:color="auto" w:fill="FFFFFF"/>
        </w:rPr>
      </w:pPr>
      <w:r>
        <w:rPr>
          <w:rFonts w:ascii="仿宋" w:eastAsia="仿宋" w:hAnsi="仿宋" w:cs="仿宋" w:hint="eastAsia"/>
          <w:b/>
          <w:color w:val="0000FF"/>
          <w:spacing w:val="20"/>
          <w:sz w:val="32"/>
          <w:shd w:val="clear" w:color="auto" w:fill="FFFFFF"/>
        </w:rPr>
        <w:t xml:space="preserve">  </w:t>
      </w:r>
      <w:r>
        <w:rPr>
          <w:rFonts w:ascii="仿宋" w:eastAsia="仿宋" w:hAnsi="仿宋" w:cs="仿宋" w:hint="eastAsia"/>
          <w:b/>
          <w:spacing w:val="20"/>
          <w:sz w:val="32"/>
          <w:shd w:val="clear" w:color="auto" w:fill="FFFFFF"/>
        </w:rPr>
        <w:t>（四）旅游业</w:t>
      </w:r>
    </w:p>
    <w:p w:rsidR="00DB5FEA" w:rsidRDefault="00BD6399">
      <w:pPr>
        <w:pStyle w:val="a4"/>
        <w:spacing w:after="0"/>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年，推出“</w:t>
      </w:r>
      <w:r>
        <w:rPr>
          <w:rFonts w:ascii="仿宋" w:eastAsia="仿宋" w:hAnsi="仿宋" w:cs="仿宋" w:hint="eastAsia"/>
          <w:spacing w:val="20"/>
          <w:sz w:val="30"/>
          <w:szCs w:val="30"/>
          <w:shd w:val="clear" w:color="auto" w:fill="FFFFFF"/>
        </w:rPr>
        <w:t>5</w:t>
      </w:r>
      <w:r>
        <w:rPr>
          <w:rFonts w:ascii="仿宋" w:eastAsia="仿宋" w:hAnsi="仿宋" w:cs="仿宋" w:hint="eastAsia"/>
          <w:spacing w:val="20"/>
          <w:sz w:val="30"/>
          <w:szCs w:val="30"/>
          <w:shd w:val="clear" w:color="auto" w:fill="FFFFFF"/>
        </w:rPr>
        <w:t>月</w:t>
      </w:r>
      <w:r>
        <w:rPr>
          <w:rFonts w:ascii="仿宋" w:eastAsia="仿宋" w:hAnsi="仿宋" w:cs="仿宋" w:hint="eastAsia"/>
          <w:spacing w:val="20"/>
          <w:sz w:val="30"/>
          <w:szCs w:val="30"/>
          <w:shd w:val="clear" w:color="auto" w:fill="FFFFFF"/>
        </w:rPr>
        <w:t>5</w:t>
      </w:r>
      <w:r>
        <w:rPr>
          <w:rFonts w:ascii="仿宋" w:eastAsia="仿宋" w:hAnsi="仿宋" w:cs="仿宋" w:hint="eastAsia"/>
          <w:spacing w:val="20"/>
          <w:sz w:val="30"/>
          <w:szCs w:val="30"/>
          <w:shd w:val="clear" w:color="auto" w:fill="FFFFFF"/>
        </w:rPr>
        <w:t>折起”、“</w:t>
      </w:r>
      <w:r>
        <w:rPr>
          <w:rFonts w:ascii="仿宋" w:eastAsia="仿宋" w:hAnsi="仿宋" w:cs="仿宋" w:hint="eastAsia"/>
          <w:spacing w:val="20"/>
          <w:sz w:val="30"/>
          <w:szCs w:val="30"/>
          <w:shd w:val="clear" w:color="auto" w:fill="FFFFFF"/>
        </w:rPr>
        <w:t>6</w:t>
      </w:r>
      <w:r>
        <w:rPr>
          <w:rFonts w:ascii="仿宋" w:eastAsia="仿宋" w:hAnsi="仿宋" w:cs="仿宋" w:hint="eastAsia"/>
          <w:spacing w:val="20"/>
          <w:sz w:val="30"/>
          <w:szCs w:val="30"/>
          <w:shd w:val="clear" w:color="auto" w:fill="FFFFFF"/>
        </w:rPr>
        <w:t>月</w:t>
      </w:r>
      <w:r>
        <w:rPr>
          <w:rFonts w:ascii="仿宋" w:eastAsia="仿宋" w:hAnsi="仿宋" w:cs="仿宋" w:hint="eastAsia"/>
          <w:spacing w:val="20"/>
          <w:sz w:val="30"/>
          <w:szCs w:val="30"/>
          <w:shd w:val="clear" w:color="auto" w:fill="FFFFFF"/>
        </w:rPr>
        <w:t>6</w:t>
      </w:r>
      <w:r>
        <w:rPr>
          <w:rFonts w:ascii="仿宋" w:eastAsia="仿宋" w:hAnsi="仿宋" w:cs="仿宋" w:hint="eastAsia"/>
          <w:spacing w:val="20"/>
          <w:sz w:val="30"/>
          <w:szCs w:val="30"/>
          <w:shd w:val="clear" w:color="auto" w:fill="FFFFFF"/>
        </w:rPr>
        <w:t>折起”等优惠措施，全面开展“海南人游海口”活动，集中发放了</w:t>
      </w:r>
      <w:r>
        <w:rPr>
          <w:rFonts w:ascii="仿宋" w:eastAsia="仿宋" w:hAnsi="仿宋" w:cs="仿宋" w:hint="eastAsia"/>
          <w:spacing w:val="20"/>
          <w:sz w:val="30"/>
          <w:szCs w:val="30"/>
          <w:shd w:val="clear" w:color="auto" w:fill="FFFFFF"/>
        </w:rPr>
        <w:t>8000</w:t>
      </w:r>
      <w:r>
        <w:rPr>
          <w:rFonts w:ascii="仿宋" w:eastAsia="仿宋" w:hAnsi="仿宋" w:cs="仿宋" w:hint="eastAsia"/>
          <w:spacing w:val="20"/>
          <w:sz w:val="30"/>
          <w:szCs w:val="30"/>
          <w:shd w:val="clear" w:color="auto" w:fill="FFFFFF"/>
        </w:rPr>
        <w:t>万旅游消费券实</w:t>
      </w:r>
      <w:r>
        <w:rPr>
          <w:rFonts w:ascii="仿宋" w:eastAsia="仿宋" w:hAnsi="仿宋" w:cs="仿宋" w:hint="eastAsia"/>
          <w:spacing w:val="20"/>
          <w:sz w:val="30"/>
          <w:szCs w:val="30"/>
          <w:shd w:val="clear" w:color="auto" w:fill="FFFFFF"/>
        </w:rPr>
        <w:t>施海口旅游消费券免费领活动，联合</w:t>
      </w:r>
      <w:r>
        <w:rPr>
          <w:rFonts w:ascii="仿宋" w:eastAsia="仿宋" w:hAnsi="仿宋" w:cs="仿宋" w:hint="eastAsia"/>
          <w:spacing w:val="20"/>
          <w:sz w:val="30"/>
          <w:szCs w:val="30"/>
          <w:shd w:val="clear" w:color="auto" w:fill="FFFFFF"/>
        </w:rPr>
        <w:t>82</w:t>
      </w:r>
      <w:r>
        <w:rPr>
          <w:rFonts w:ascii="仿宋" w:eastAsia="仿宋" w:hAnsi="仿宋" w:cs="仿宋" w:hint="eastAsia"/>
          <w:spacing w:val="20"/>
          <w:sz w:val="30"/>
          <w:szCs w:val="30"/>
          <w:shd w:val="clear" w:color="auto" w:fill="FFFFFF"/>
        </w:rPr>
        <w:t>家酒店开展促销优惠活动，推出“琼北旅游年票”，包装</w:t>
      </w:r>
      <w:r>
        <w:rPr>
          <w:rFonts w:ascii="仿宋" w:eastAsia="仿宋" w:hAnsi="仿宋" w:cs="仿宋" w:hint="eastAsia"/>
          <w:spacing w:val="20"/>
          <w:sz w:val="30"/>
          <w:szCs w:val="30"/>
          <w:shd w:val="clear" w:color="auto" w:fill="FFFFFF"/>
        </w:rPr>
        <w:t>7</w:t>
      </w:r>
      <w:r>
        <w:rPr>
          <w:rFonts w:ascii="仿宋" w:eastAsia="仿宋" w:hAnsi="仿宋" w:cs="仿宋" w:hint="eastAsia"/>
          <w:spacing w:val="20"/>
          <w:sz w:val="30"/>
          <w:szCs w:val="30"/>
          <w:shd w:val="clear" w:color="auto" w:fill="FFFFFF"/>
        </w:rPr>
        <w:t>条亲近自然、亲子齐欢的采摘线路，进一步刺激市民游客消费。聚焦“享购物”、“享美食”、“享生活”、“享节庆”、“享时尚”等旅游消费市场，组织开展了“旅游康养，海口尽享”康养旅游新媒体专题宣传，面向全国医护人员推出免费、半价等系列套餐，多举措、全方位助力游客“</w:t>
      </w:r>
      <w:r>
        <w:rPr>
          <w:rFonts w:ascii="仿宋" w:eastAsia="仿宋" w:hAnsi="仿宋" w:cs="仿宋" w:hint="eastAsia"/>
          <w:spacing w:val="20"/>
          <w:sz w:val="30"/>
          <w:szCs w:val="30"/>
          <w:shd w:val="clear" w:color="auto" w:fill="FFFFFF"/>
        </w:rPr>
        <w:t xml:space="preserve">Hi </w:t>
      </w:r>
      <w:r>
        <w:rPr>
          <w:rFonts w:ascii="仿宋" w:eastAsia="仿宋" w:hAnsi="仿宋" w:cs="仿宋" w:hint="eastAsia"/>
          <w:spacing w:val="20"/>
          <w:sz w:val="30"/>
          <w:szCs w:val="30"/>
          <w:shd w:val="clear" w:color="auto" w:fill="FFFFFF"/>
        </w:rPr>
        <w:t>游海口”，组织开展“国庆、中秋大惠聚”“海口亲水季活动”“玩美假期计划”“国庆中秋赏月热气球</w:t>
      </w:r>
      <w:r>
        <w:rPr>
          <w:rFonts w:ascii="仿宋" w:eastAsia="仿宋" w:hAnsi="仿宋" w:cs="仿宋" w:hint="eastAsia"/>
          <w:spacing w:val="20"/>
          <w:sz w:val="30"/>
          <w:szCs w:val="30"/>
          <w:shd w:val="clear" w:color="auto" w:fill="FFFFFF"/>
        </w:rPr>
        <w:lastRenderedPageBreak/>
        <w:t>嘉年华系列活动”等旅游、文体主题活动。全市接待国内外游客</w:t>
      </w:r>
      <w:r>
        <w:rPr>
          <w:rFonts w:ascii="仿宋" w:eastAsia="仿宋" w:hAnsi="仿宋" w:cs="仿宋" w:hint="eastAsia"/>
          <w:spacing w:val="20"/>
          <w:sz w:val="30"/>
          <w:szCs w:val="30"/>
          <w:shd w:val="clear" w:color="auto" w:fill="FFFFFF"/>
        </w:rPr>
        <w:t>1620.27</w:t>
      </w:r>
      <w:r>
        <w:rPr>
          <w:rFonts w:ascii="仿宋" w:eastAsia="仿宋" w:hAnsi="仿宋" w:cs="仿宋" w:hint="eastAsia"/>
          <w:spacing w:val="20"/>
          <w:sz w:val="30"/>
          <w:szCs w:val="30"/>
          <w:shd w:val="clear" w:color="auto" w:fill="FFFFFF"/>
        </w:rPr>
        <w:t>万人次，恢复到去年同期水平的</w:t>
      </w:r>
      <w:r>
        <w:rPr>
          <w:rFonts w:ascii="仿宋" w:eastAsia="仿宋" w:hAnsi="仿宋" w:cs="仿宋" w:hint="eastAsia"/>
          <w:spacing w:val="20"/>
          <w:sz w:val="30"/>
          <w:szCs w:val="30"/>
          <w:shd w:val="clear" w:color="auto" w:fill="FFFFFF"/>
        </w:rPr>
        <w:t>74%</w:t>
      </w:r>
      <w:r>
        <w:rPr>
          <w:rFonts w:ascii="仿宋" w:eastAsia="仿宋" w:hAnsi="仿宋" w:cs="仿宋" w:hint="eastAsia"/>
          <w:spacing w:val="20"/>
          <w:sz w:val="30"/>
          <w:szCs w:val="30"/>
          <w:shd w:val="clear" w:color="auto" w:fill="FFFFFF"/>
        </w:rPr>
        <w:t>，人均逗留</w:t>
      </w:r>
      <w:r>
        <w:rPr>
          <w:rFonts w:ascii="仿宋" w:eastAsia="仿宋" w:hAnsi="仿宋" w:cs="仿宋" w:hint="eastAsia"/>
          <w:spacing w:val="20"/>
          <w:sz w:val="30"/>
          <w:szCs w:val="30"/>
          <w:shd w:val="clear" w:color="auto" w:fill="FFFFFF"/>
        </w:rPr>
        <w:t>1.51</w:t>
      </w:r>
      <w:r>
        <w:rPr>
          <w:rFonts w:ascii="仿宋" w:eastAsia="仿宋" w:hAnsi="仿宋" w:cs="仿宋" w:hint="eastAsia"/>
          <w:spacing w:val="20"/>
          <w:sz w:val="30"/>
          <w:szCs w:val="30"/>
          <w:shd w:val="clear" w:color="auto" w:fill="FFFFFF"/>
        </w:rPr>
        <w:t>天。其中，接待入境过夜游客</w:t>
      </w:r>
      <w:r>
        <w:rPr>
          <w:rFonts w:ascii="仿宋" w:eastAsia="仿宋" w:hAnsi="仿宋" w:cs="仿宋" w:hint="eastAsia"/>
          <w:spacing w:val="20"/>
          <w:sz w:val="30"/>
          <w:szCs w:val="30"/>
          <w:shd w:val="clear" w:color="auto" w:fill="FFFFFF"/>
        </w:rPr>
        <w:t>3.8</w:t>
      </w:r>
      <w:r>
        <w:rPr>
          <w:rFonts w:ascii="仿宋" w:eastAsia="仿宋" w:hAnsi="仿宋" w:cs="仿宋" w:hint="eastAsia"/>
          <w:spacing w:val="20"/>
          <w:sz w:val="30"/>
          <w:szCs w:val="30"/>
          <w:shd w:val="clear" w:color="auto" w:fill="FFFFFF"/>
        </w:rPr>
        <w:t>万人次，下降</w:t>
      </w:r>
      <w:r>
        <w:rPr>
          <w:rFonts w:ascii="仿宋" w:eastAsia="仿宋" w:hAnsi="仿宋" w:cs="仿宋" w:hint="eastAsia"/>
          <w:spacing w:val="20"/>
          <w:sz w:val="30"/>
          <w:szCs w:val="30"/>
          <w:shd w:val="clear" w:color="auto" w:fill="FFFFFF"/>
        </w:rPr>
        <w:t>86.96%</w:t>
      </w:r>
      <w:r>
        <w:rPr>
          <w:rFonts w:ascii="仿宋" w:eastAsia="仿宋" w:hAnsi="仿宋" w:cs="仿宋" w:hint="eastAsia"/>
          <w:spacing w:val="20"/>
          <w:sz w:val="30"/>
          <w:szCs w:val="30"/>
          <w:shd w:val="clear" w:color="auto" w:fill="FFFFFF"/>
        </w:rPr>
        <w:t>。实现旅游总收入</w:t>
      </w:r>
      <w:r>
        <w:rPr>
          <w:rFonts w:ascii="仿宋" w:eastAsia="仿宋" w:hAnsi="仿宋" w:cs="仿宋" w:hint="eastAsia"/>
          <w:spacing w:val="20"/>
          <w:sz w:val="30"/>
          <w:szCs w:val="30"/>
          <w:shd w:val="clear" w:color="auto" w:fill="FFFFFF"/>
        </w:rPr>
        <w:t>201.39</w:t>
      </w:r>
      <w:r>
        <w:rPr>
          <w:rFonts w:ascii="仿宋" w:eastAsia="仿宋" w:hAnsi="仿宋" w:cs="仿宋" w:hint="eastAsia"/>
          <w:spacing w:val="20"/>
          <w:sz w:val="30"/>
          <w:szCs w:val="30"/>
          <w:shd w:val="clear" w:color="auto" w:fill="FFFFFF"/>
        </w:rPr>
        <w:t>亿元，恢复到去年同期水平</w:t>
      </w:r>
      <w:r>
        <w:rPr>
          <w:rFonts w:ascii="仿宋" w:eastAsia="仿宋" w:hAnsi="仿宋" w:cs="仿宋" w:hint="eastAsia"/>
          <w:spacing w:val="20"/>
          <w:sz w:val="30"/>
          <w:szCs w:val="30"/>
          <w:shd w:val="clear" w:color="auto" w:fill="FFFFFF"/>
        </w:rPr>
        <w:t>73.28%</w:t>
      </w:r>
      <w:r>
        <w:rPr>
          <w:rFonts w:ascii="仿宋" w:eastAsia="仿宋" w:hAnsi="仿宋" w:cs="仿宋" w:hint="eastAsia"/>
          <w:spacing w:val="20"/>
          <w:sz w:val="30"/>
          <w:szCs w:val="30"/>
          <w:shd w:val="clear" w:color="auto" w:fill="FFFFFF"/>
        </w:rPr>
        <w:t>，其中入境旅游收入</w:t>
      </w:r>
      <w:r>
        <w:rPr>
          <w:rFonts w:ascii="仿宋" w:eastAsia="仿宋" w:hAnsi="仿宋" w:cs="仿宋" w:hint="eastAsia"/>
          <w:spacing w:val="20"/>
          <w:sz w:val="30"/>
          <w:szCs w:val="30"/>
          <w:shd w:val="clear" w:color="auto" w:fill="FFFFFF"/>
        </w:rPr>
        <w:t xml:space="preserve">1238.04 </w:t>
      </w:r>
      <w:r>
        <w:rPr>
          <w:rFonts w:ascii="仿宋" w:eastAsia="仿宋" w:hAnsi="仿宋" w:cs="仿宋" w:hint="eastAsia"/>
          <w:spacing w:val="20"/>
          <w:sz w:val="30"/>
          <w:szCs w:val="30"/>
          <w:shd w:val="clear" w:color="auto" w:fill="FFFFFF"/>
        </w:rPr>
        <w:t>万美元，下降</w:t>
      </w:r>
      <w:r>
        <w:rPr>
          <w:rFonts w:ascii="仿宋" w:eastAsia="仿宋" w:hAnsi="仿宋" w:cs="仿宋" w:hint="eastAsia"/>
          <w:spacing w:val="20"/>
          <w:sz w:val="30"/>
          <w:szCs w:val="30"/>
          <w:shd w:val="clear" w:color="auto" w:fill="FFFFFF"/>
        </w:rPr>
        <w:t>87.62%</w:t>
      </w:r>
      <w:r>
        <w:rPr>
          <w:rFonts w:ascii="仿宋" w:eastAsia="仿宋" w:hAnsi="仿宋" w:cs="仿宋" w:hint="eastAsia"/>
          <w:spacing w:val="20"/>
          <w:sz w:val="30"/>
          <w:szCs w:val="30"/>
          <w:shd w:val="clear" w:color="auto" w:fill="FFFFFF"/>
        </w:rPr>
        <w:t>。年末全市拥有国家</w:t>
      </w:r>
      <w:r>
        <w:rPr>
          <w:rFonts w:ascii="仿宋" w:eastAsia="仿宋" w:hAnsi="仿宋" w:cs="仿宋" w:hint="eastAsia"/>
          <w:spacing w:val="20"/>
          <w:sz w:val="30"/>
          <w:szCs w:val="30"/>
          <w:shd w:val="clear" w:color="auto" w:fill="FFFFFF"/>
        </w:rPr>
        <w:t>A</w:t>
      </w:r>
      <w:r>
        <w:rPr>
          <w:rFonts w:ascii="仿宋" w:eastAsia="仿宋" w:hAnsi="仿宋" w:cs="仿宋" w:hint="eastAsia"/>
          <w:spacing w:val="20"/>
          <w:sz w:val="30"/>
          <w:szCs w:val="30"/>
          <w:shd w:val="clear" w:color="auto" w:fill="FFFFFF"/>
        </w:rPr>
        <w:t>级景区</w:t>
      </w:r>
      <w:r>
        <w:rPr>
          <w:rFonts w:ascii="仿宋" w:eastAsia="仿宋" w:hAnsi="仿宋" w:cs="仿宋" w:hint="eastAsia"/>
          <w:spacing w:val="20"/>
          <w:sz w:val="30"/>
          <w:szCs w:val="30"/>
          <w:shd w:val="clear" w:color="auto" w:fill="FFFFFF"/>
        </w:rPr>
        <w:t>12</w:t>
      </w:r>
      <w:r>
        <w:rPr>
          <w:rFonts w:ascii="仿宋" w:eastAsia="仿宋" w:hAnsi="仿宋" w:cs="仿宋" w:hint="eastAsia"/>
          <w:spacing w:val="20"/>
          <w:sz w:val="30"/>
          <w:szCs w:val="30"/>
          <w:shd w:val="clear" w:color="auto" w:fill="FFFFFF"/>
        </w:rPr>
        <w:t>个，其中</w:t>
      </w:r>
      <w:r>
        <w:rPr>
          <w:rFonts w:ascii="仿宋" w:eastAsia="仿宋" w:hAnsi="仿宋" w:cs="仿宋" w:hint="eastAsia"/>
          <w:spacing w:val="20"/>
          <w:sz w:val="30"/>
          <w:szCs w:val="30"/>
          <w:shd w:val="clear" w:color="auto" w:fill="FFFFFF"/>
        </w:rPr>
        <w:t>4A</w:t>
      </w:r>
      <w:r>
        <w:rPr>
          <w:rFonts w:ascii="仿宋" w:eastAsia="仿宋" w:hAnsi="仿宋" w:cs="仿宋" w:hint="eastAsia"/>
          <w:spacing w:val="20"/>
          <w:sz w:val="30"/>
          <w:szCs w:val="30"/>
          <w:shd w:val="clear" w:color="auto" w:fill="FFFFFF"/>
        </w:rPr>
        <w:t>级景区</w:t>
      </w:r>
      <w:r>
        <w:rPr>
          <w:rFonts w:ascii="仿宋" w:eastAsia="仿宋" w:hAnsi="仿宋" w:cs="仿宋" w:hint="eastAsia"/>
          <w:spacing w:val="20"/>
          <w:sz w:val="30"/>
          <w:szCs w:val="30"/>
          <w:shd w:val="clear" w:color="auto" w:fill="FFFFFF"/>
        </w:rPr>
        <w:t>6</w:t>
      </w:r>
      <w:r>
        <w:rPr>
          <w:rFonts w:ascii="仿宋" w:eastAsia="仿宋" w:hAnsi="仿宋" w:cs="仿宋" w:hint="eastAsia"/>
          <w:spacing w:val="20"/>
          <w:sz w:val="30"/>
          <w:szCs w:val="30"/>
          <w:shd w:val="clear" w:color="auto" w:fill="FFFFFF"/>
        </w:rPr>
        <w:t>个；星级宾馆酒店</w:t>
      </w:r>
      <w:r>
        <w:rPr>
          <w:rFonts w:ascii="仿宋" w:eastAsia="仿宋" w:hAnsi="仿宋" w:cs="仿宋" w:hint="eastAsia"/>
          <w:spacing w:val="20"/>
          <w:sz w:val="30"/>
          <w:szCs w:val="30"/>
          <w:shd w:val="clear" w:color="auto" w:fill="FFFFFF"/>
        </w:rPr>
        <w:t>36</w:t>
      </w:r>
      <w:r>
        <w:rPr>
          <w:rFonts w:ascii="仿宋" w:eastAsia="仿宋" w:hAnsi="仿宋" w:cs="仿宋" w:hint="eastAsia"/>
          <w:spacing w:val="20"/>
          <w:sz w:val="30"/>
          <w:szCs w:val="30"/>
          <w:shd w:val="clear" w:color="auto" w:fill="FFFFFF"/>
        </w:rPr>
        <w:t>家，其中五星级宾馆酒店</w:t>
      </w:r>
      <w:r>
        <w:rPr>
          <w:rFonts w:ascii="仿宋" w:eastAsia="仿宋" w:hAnsi="仿宋" w:cs="仿宋" w:hint="eastAsia"/>
          <w:spacing w:val="20"/>
          <w:sz w:val="30"/>
          <w:szCs w:val="30"/>
          <w:shd w:val="clear" w:color="auto" w:fill="FFFFFF"/>
        </w:rPr>
        <w:t>3</w:t>
      </w:r>
      <w:r>
        <w:rPr>
          <w:rFonts w:ascii="仿宋" w:eastAsia="仿宋" w:hAnsi="仿宋" w:cs="仿宋" w:hint="eastAsia"/>
          <w:spacing w:val="20"/>
          <w:sz w:val="30"/>
          <w:szCs w:val="30"/>
          <w:shd w:val="clear" w:color="auto" w:fill="FFFFFF"/>
        </w:rPr>
        <w:t>家。海南长影环球</w:t>
      </w:r>
      <w:r>
        <w:rPr>
          <w:rFonts w:ascii="仿宋" w:eastAsia="仿宋" w:hAnsi="仿宋" w:cs="仿宋" w:hint="eastAsia"/>
          <w:spacing w:val="20"/>
          <w:sz w:val="30"/>
          <w:szCs w:val="30"/>
          <w:shd w:val="clear" w:color="auto" w:fill="FFFFFF"/>
        </w:rPr>
        <w:t>100</w:t>
      </w:r>
      <w:r>
        <w:rPr>
          <w:rFonts w:ascii="仿宋" w:eastAsia="仿宋" w:hAnsi="仿宋" w:cs="仿宋" w:hint="eastAsia"/>
          <w:spacing w:val="20"/>
          <w:sz w:val="30"/>
          <w:szCs w:val="30"/>
          <w:shd w:val="clear" w:color="auto" w:fill="FFFFFF"/>
        </w:rPr>
        <w:t>奇幻乐园成功获评国家</w:t>
      </w:r>
      <w:r>
        <w:rPr>
          <w:rFonts w:ascii="仿宋" w:eastAsia="仿宋" w:hAnsi="仿宋" w:cs="仿宋" w:hint="eastAsia"/>
          <w:spacing w:val="20"/>
          <w:sz w:val="30"/>
          <w:szCs w:val="30"/>
          <w:shd w:val="clear" w:color="auto" w:fill="FFFFFF"/>
        </w:rPr>
        <w:t>4A</w:t>
      </w:r>
      <w:r>
        <w:rPr>
          <w:rFonts w:ascii="仿宋" w:eastAsia="仿宋" w:hAnsi="仿宋" w:cs="仿宋" w:hint="eastAsia"/>
          <w:spacing w:val="20"/>
          <w:sz w:val="30"/>
          <w:szCs w:val="30"/>
          <w:shd w:val="clear" w:color="auto" w:fill="FFFFFF"/>
        </w:rPr>
        <w:t>级旅游景区，桂林洋国家热带农业公园成功获评国家</w:t>
      </w:r>
      <w:r>
        <w:rPr>
          <w:rFonts w:ascii="仿宋" w:eastAsia="仿宋" w:hAnsi="仿宋" w:cs="仿宋" w:hint="eastAsia"/>
          <w:spacing w:val="20"/>
          <w:sz w:val="30"/>
          <w:szCs w:val="30"/>
          <w:shd w:val="clear" w:color="auto" w:fill="FFFFFF"/>
        </w:rPr>
        <w:t>3A</w:t>
      </w:r>
      <w:r>
        <w:rPr>
          <w:rFonts w:ascii="仿宋" w:eastAsia="仿宋" w:hAnsi="仿宋" w:cs="仿宋" w:hint="eastAsia"/>
          <w:spacing w:val="20"/>
          <w:sz w:val="30"/>
          <w:szCs w:val="30"/>
          <w:shd w:val="clear" w:color="auto" w:fill="FFFFFF"/>
        </w:rPr>
        <w:t>级旅游景区，观澜湖旅游度假区获评省级旅游度假区；天羽飞行训练基地、桂林洋热带农业公园成功获评</w:t>
      </w:r>
      <w:r>
        <w:rPr>
          <w:rFonts w:ascii="仿宋" w:eastAsia="仿宋" w:hAnsi="仿宋" w:cs="仿宋" w:hint="eastAsia"/>
          <w:spacing w:val="20"/>
          <w:sz w:val="30"/>
          <w:szCs w:val="30"/>
          <w:shd w:val="clear" w:color="auto" w:fill="FFFFFF"/>
        </w:rPr>
        <w:t>省级中小学生研学旅行实践教育基地。全力支持秀英区创建全域旅游示范区，加快推动骑楼老街创建</w:t>
      </w:r>
      <w:r>
        <w:rPr>
          <w:rFonts w:ascii="仿宋" w:eastAsia="仿宋" w:hAnsi="仿宋" w:cs="仿宋" w:hint="eastAsia"/>
          <w:spacing w:val="20"/>
          <w:sz w:val="30"/>
          <w:szCs w:val="30"/>
          <w:shd w:val="clear" w:color="auto" w:fill="FFFFFF"/>
        </w:rPr>
        <w:t>4A</w:t>
      </w:r>
      <w:r>
        <w:rPr>
          <w:rFonts w:ascii="仿宋" w:eastAsia="仿宋" w:hAnsi="仿宋" w:cs="仿宋" w:hint="eastAsia"/>
          <w:spacing w:val="20"/>
          <w:sz w:val="30"/>
          <w:szCs w:val="30"/>
          <w:shd w:val="clear" w:color="auto" w:fill="FFFFFF"/>
        </w:rPr>
        <w:t>级旅游景区，推进观澜湖旅游度假区创建</w:t>
      </w:r>
      <w:r>
        <w:rPr>
          <w:rFonts w:ascii="仿宋" w:eastAsia="仿宋" w:hAnsi="仿宋" w:cs="仿宋" w:hint="eastAsia"/>
          <w:spacing w:val="20"/>
          <w:sz w:val="30"/>
          <w:szCs w:val="30"/>
          <w:shd w:val="clear" w:color="auto" w:fill="FFFFFF"/>
        </w:rPr>
        <w:t>5A</w:t>
      </w:r>
      <w:r>
        <w:rPr>
          <w:rFonts w:ascii="仿宋" w:eastAsia="仿宋" w:hAnsi="仿宋" w:cs="仿宋" w:hint="eastAsia"/>
          <w:spacing w:val="20"/>
          <w:sz w:val="30"/>
          <w:szCs w:val="30"/>
          <w:shd w:val="clear" w:color="auto" w:fill="FFFFFF"/>
        </w:rPr>
        <w:t>级旅游景区，推荐</w:t>
      </w:r>
      <w:r>
        <w:rPr>
          <w:rFonts w:ascii="仿宋" w:eastAsia="仿宋" w:hAnsi="仿宋" w:cs="仿宋" w:hint="eastAsia"/>
          <w:spacing w:val="20"/>
          <w:sz w:val="30"/>
          <w:szCs w:val="30"/>
          <w:shd w:val="clear" w:color="auto" w:fill="FFFFFF"/>
        </w:rPr>
        <w:t xml:space="preserve"> 6</w:t>
      </w:r>
      <w:r>
        <w:rPr>
          <w:rFonts w:ascii="仿宋" w:eastAsia="仿宋" w:hAnsi="仿宋" w:cs="仿宋" w:hint="eastAsia"/>
          <w:spacing w:val="20"/>
          <w:sz w:val="30"/>
          <w:szCs w:val="30"/>
          <w:shd w:val="clear" w:color="auto" w:fill="FFFFFF"/>
        </w:rPr>
        <w:t>家四星级酒店和</w:t>
      </w:r>
      <w:r>
        <w:rPr>
          <w:rFonts w:ascii="仿宋" w:eastAsia="仿宋" w:hAnsi="仿宋" w:cs="仿宋" w:hint="eastAsia"/>
          <w:spacing w:val="20"/>
          <w:sz w:val="30"/>
          <w:szCs w:val="30"/>
          <w:shd w:val="clear" w:color="auto" w:fill="FFFFFF"/>
        </w:rPr>
        <w:t>12</w:t>
      </w:r>
      <w:r>
        <w:rPr>
          <w:rFonts w:ascii="仿宋" w:eastAsia="仿宋" w:hAnsi="仿宋" w:cs="仿宋" w:hint="eastAsia"/>
          <w:spacing w:val="20"/>
          <w:sz w:val="30"/>
          <w:szCs w:val="30"/>
          <w:shd w:val="clear" w:color="auto" w:fill="FFFFFF"/>
        </w:rPr>
        <w:t>家旅行社参与等级评定，</w:t>
      </w: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年是近五年来旅游文化品牌创建最多的一年。</w:t>
      </w:r>
    </w:p>
    <w:p w:rsidR="00DB5FEA" w:rsidRDefault="00BD6399">
      <w:pPr>
        <w:jc w:val="both"/>
        <w:rPr>
          <w:rFonts w:ascii="仿宋" w:eastAsia="仿宋" w:hAnsi="仿宋" w:cs="仿宋"/>
          <w:b/>
          <w:color w:val="0000FF"/>
          <w:spacing w:val="20"/>
          <w:sz w:val="32"/>
          <w:szCs w:val="30"/>
          <w:shd w:val="clear" w:color="auto" w:fill="FFFFFF"/>
        </w:rPr>
      </w:pPr>
      <w:r>
        <w:rPr>
          <w:rFonts w:ascii="仿宋" w:eastAsia="仿宋" w:hAnsi="仿宋" w:cs="仿宋" w:hint="eastAsia"/>
          <w:b/>
          <w:color w:val="0000FF"/>
          <w:spacing w:val="20"/>
          <w:sz w:val="32"/>
          <w:szCs w:val="30"/>
          <w:shd w:val="clear" w:color="auto" w:fill="FFFFFF"/>
        </w:rPr>
        <w:t xml:space="preserve">   </w:t>
      </w:r>
      <w:r>
        <w:rPr>
          <w:rFonts w:ascii="仿宋" w:eastAsia="仿宋" w:hAnsi="仿宋" w:cs="仿宋" w:hint="eastAsia"/>
          <w:b/>
          <w:spacing w:val="20"/>
          <w:sz w:val="32"/>
          <w:szCs w:val="30"/>
          <w:shd w:val="clear" w:color="auto" w:fill="FFFFFF"/>
        </w:rPr>
        <w:t>（五）批发零售业和住宿餐饮业</w:t>
      </w:r>
    </w:p>
    <w:p w:rsidR="00DB5FEA" w:rsidRDefault="00BD6399">
      <w:pPr>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w:t>
      </w:r>
      <w:r>
        <w:rPr>
          <w:rFonts w:ascii="仿宋" w:eastAsia="仿宋" w:hAnsi="仿宋" w:cs="仿宋" w:hint="eastAsia"/>
          <w:color w:val="000000"/>
          <w:spacing w:val="20"/>
          <w:sz w:val="30"/>
          <w:szCs w:val="30"/>
        </w:rPr>
        <w:t>开展乐购嘉年华促消费活动，持续释放市民消费潜力。以海口乐购嘉年华活动为抓手，聚焦“免税、汽车、家电、餐饮、夜间、新兴等六大消费，精心组织策划“五月的海风”狂欢购、</w:t>
      </w:r>
      <w:r>
        <w:rPr>
          <w:rFonts w:ascii="仿宋" w:eastAsia="仿宋" w:hAnsi="仿宋" w:cs="仿宋" w:hint="eastAsia"/>
          <w:color w:val="000000"/>
          <w:spacing w:val="20"/>
          <w:sz w:val="30"/>
          <w:szCs w:val="30"/>
        </w:rPr>
        <w:t>2020</w:t>
      </w:r>
      <w:r>
        <w:rPr>
          <w:rFonts w:ascii="仿宋" w:eastAsia="仿宋" w:hAnsi="仿宋" w:cs="仿宋" w:hint="eastAsia"/>
          <w:color w:val="000000"/>
          <w:spacing w:val="20"/>
          <w:sz w:val="30"/>
          <w:szCs w:val="30"/>
        </w:rPr>
        <w:t>阿里巴巴本地生活全城欢乐季、直播</w:t>
      </w:r>
      <w:r>
        <w:rPr>
          <w:rFonts w:ascii="仿宋" w:eastAsia="仿宋" w:hAnsi="仿宋" w:cs="仿宋" w:hint="eastAsia"/>
          <w:spacing w:val="20"/>
          <w:sz w:val="30"/>
          <w:szCs w:val="30"/>
        </w:rPr>
        <w:t>嗨购节</w:t>
      </w:r>
      <w:r>
        <w:rPr>
          <w:rFonts w:ascii="仿宋" w:eastAsia="仿宋" w:hAnsi="仿宋" w:cs="仿宋" w:hint="eastAsia"/>
          <w:color w:val="000000"/>
          <w:spacing w:val="20"/>
          <w:sz w:val="30"/>
          <w:szCs w:val="30"/>
        </w:rPr>
        <w:t>、国庆中秋大惠聚、</w:t>
      </w:r>
      <w:r>
        <w:rPr>
          <w:rFonts w:ascii="仿宋" w:eastAsia="仿宋" w:hAnsi="仿宋" w:cs="仿宋" w:hint="eastAsia"/>
          <w:color w:val="000000"/>
          <w:spacing w:val="20"/>
          <w:sz w:val="30"/>
          <w:szCs w:val="30"/>
        </w:rPr>
        <w:t>2020</w:t>
      </w:r>
      <w:r>
        <w:rPr>
          <w:rFonts w:ascii="仿宋" w:eastAsia="仿宋" w:hAnsi="仿宋" w:cs="仿宋" w:hint="eastAsia"/>
          <w:color w:val="000000"/>
          <w:spacing w:val="20"/>
          <w:sz w:val="30"/>
          <w:szCs w:val="30"/>
        </w:rPr>
        <w:t>新能源汽</w:t>
      </w:r>
      <w:r>
        <w:rPr>
          <w:rFonts w:ascii="仿宋" w:eastAsia="仿宋" w:hAnsi="仿宋" w:cs="仿宋" w:hint="eastAsia"/>
          <w:color w:val="000000"/>
          <w:spacing w:val="20"/>
          <w:sz w:val="30"/>
          <w:szCs w:val="30"/>
        </w:rPr>
        <w:lastRenderedPageBreak/>
        <w:t>车焕新消费季等</w:t>
      </w:r>
      <w:r>
        <w:rPr>
          <w:rFonts w:ascii="仿宋" w:eastAsia="仿宋" w:hAnsi="仿宋" w:cs="仿宋" w:hint="eastAsia"/>
          <w:color w:val="000000"/>
          <w:spacing w:val="20"/>
          <w:sz w:val="30"/>
          <w:szCs w:val="30"/>
        </w:rPr>
        <w:t>50</w:t>
      </w:r>
      <w:r>
        <w:rPr>
          <w:rFonts w:ascii="仿宋" w:eastAsia="仿宋" w:hAnsi="仿宋" w:cs="仿宋" w:hint="eastAsia"/>
          <w:color w:val="000000"/>
          <w:spacing w:val="20"/>
          <w:sz w:val="30"/>
          <w:szCs w:val="30"/>
        </w:rPr>
        <w:t>余场丰富多彩的促消费活动，助力海口国际旅游消费中心城市建设，着眼激发餐饮消费活力，举办</w:t>
      </w:r>
      <w:r>
        <w:rPr>
          <w:rFonts w:ascii="仿宋" w:eastAsia="仿宋" w:hAnsi="仿宋" w:cs="仿宋" w:hint="eastAsia"/>
          <w:color w:val="000000"/>
          <w:spacing w:val="20"/>
          <w:sz w:val="30"/>
          <w:szCs w:val="30"/>
        </w:rPr>
        <w:t>2020</w:t>
      </w:r>
      <w:r>
        <w:rPr>
          <w:rFonts w:ascii="仿宋" w:eastAsia="仿宋" w:hAnsi="仿宋" w:cs="仿宋" w:hint="eastAsia"/>
          <w:color w:val="000000"/>
          <w:spacing w:val="20"/>
          <w:sz w:val="30"/>
          <w:szCs w:val="30"/>
        </w:rPr>
        <w:t>年海口国际食尚美食消费季、海口商超美食节、联动全城夜市，开展丰富多彩的文化体验以及线上线下互动活动，有力增强夜市的特色吸引力和品牌竞争力。</w:t>
      </w:r>
      <w:r>
        <w:rPr>
          <w:rFonts w:ascii="仿宋" w:eastAsia="仿宋" w:hAnsi="仿宋" w:cs="仿宋" w:hint="eastAsia"/>
          <w:spacing w:val="20"/>
          <w:sz w:val="30"/>
          <w:szCs w:val="30"/>
        </w:rPr>
        <w:t>在</w:t>
      </w:r>
      <w:r>
        <w:rPr>
          <w:rFonts w:ascii="仿宋" w:eastAsia="仿宋" w:hAnsi="仿宋" w:cs="仿宋" w:hint="eastAsia"/>
          <w:spacing w:val="20"/>
          <w:sz w:val="30"/>
          <w:szCs w:val="30"/>
        </w:rPr>
        <w:t>10</w:t>
      </w:r>
      <w:r>
        <w:rPr>
          <w:rFonts w:ascii="仿宋" w:eastAsia="仿宋" w:hAnsi="仿宋" w:cs="仿宋" w:hint="eastAsia"/>
          <w:spacing w:val="20"/>
          <w:sz w:val="30"/>
          <w:szCs w:val="30"/>
        </w:rPr>
        <w:t>月出台购车补贴政策，对</w:t>
      </w:r>
      <w:r>
        <w:rPr>
          <w:rFonts w:ascii="仿宋" w:eastAsia="仿宋" w:hAnsi="仿宋" w:cs="仿宋" w:hint="eastAsia"/>
          <w:spacing w:val="20"/>
          <w:sz w:val="30"/>
          <w:szCs w:val="30"/>
        </w:rPr>
        <w:t>12</w:t>
      </w:r>
      <w:r>
        <w:rPr>
          <w:rFonts w:ascii="仿宋" w:eastAsia="仿宋" w:hAnsi="仿宋" w:cs="仿宋" w:hint="eastAsia"/>
          <w:spacing w:val="20"/>
          <w:sz w:val="30"/>
          <w:szCs w:val="30"/>
        </w:rPr>
        <w:t>月</w:t>
      </w:r>
      <w:r>
        <w:rPr>
          <w:rFonts w:ascii="仿宋" w:eastAsia="仿宋" w:hAnsi="仿宋" w:cs="仿宋" w:hint="eastAsia"/>
          <w:spacing w:val="20"/>
          <w:sz w:val="30"/>
          <w:szCs w:val="30"/>
        </w:rPr>
        <w:t>31</w:t>
      </w:r>
      <w:r>
        <w:rPr>
          <w:rFonts w:ascii="仿宋" w:eastAsia="仿宋" w:hAnsi="仿宋" w:cs="仿宋" w:hint="eastAsia"/>
          <w:spacing w:val="20"/>
          <w:sz w:val="30"/>
          <w:szCs w:val="30"/>
        </w:rPr>
        <w:t>日前购买新车的车主每辆补贴</w:t>
      </w:r>
      <w:r>
        <w:rPr>
          <w:rFonts w:ascii="仿宋" w:eastAsia="仿宋" w:hAnsi="仿宋" w:cs="仿宋" w:hint="eastAsia"/>
          <w:spacing w:val="20"/>
          <w:sz w:val="30"/>
          <w:szCs w:val="30"/>
        </w:rPr>
        <w:t>3000</w:t>
      </w:r>
      <w:r>
        <w:rPr>
          <w:rFonts w:ascii="仿宋" w:eastAsia="仿宋" w:hAnsi="仿宋" w:cs="仿宋" w:hint="eastAsia"/>
          <w:spacing w:val="20"/>
          <w:sz w:val="30"/>
          <w:szCs w:val="30"/>
        </w:rPr>
        <w:t>元，销售前</w:t>
      </w:r>
      <w:r>
        <w:rPr>
          <w:rFonts w:ascii="仿宋" w:eastAsia="仿宋" w:hAnsi="仿宋" w:cs="仿宋" w:hint="eastAsia"/>
          <w:spacing w:val="20"/>
          <w:sz w:val="30"/>
          <w:szCs w:val="30"/>
        </w:rPr>
        <w:t>10</w:t>
      </w:r>
      <w:r>
        <w:rPr>
          <w:rFonts w:ascii="仿宋" w:eastAsia="仿宋" w:hAnsi="仿宋" w:cs="仿宋" w:hint="eastAsia"/>
          <w:spacing w:val="20"/>
          <w:sz w:val="30"/>
          <w:szCs w:val="30"/>
        </w:rPr>
        <w:t>名限额以上汽车销售企业每家补助</w:t>
      </w:r>
      <w:r>
        <w:rPr>
          <w:rFonts w:ascii="仿宋" w:eastAsia="仿宋" w:hAnsi="仿宋" w:cs="仿宋" w:hint="eastAsia"/>
          <w:spacing w:val="20"/>
          <w:sz w:val="30"/>
          <w:szCs w:val="30"/>
        </w:rPr>
        <w:t>20</w:t>
      </w:r>
      <w:r>
        <w:rPr>
          <w:rFonts w:ascii="仿宋" w:eastAsia="仿宋" w:hAnsi="仿宋" w:cs="仿宋" w:hint="eastAsia"/>
          <w:spacing w:val="20"/>
          <w:sz w:val="30"/>
          <w:szCs w:val="30"/>
        </w:rPr>
        <w:t>万元等各项措施利好</w:t>
      </w:r>
      <w:r>
        <w:rPr>
          <w:rFonts w:ascii="仿宋" w:eastAsia="仿宋" w:hAnsi="仿宋" w:cs="仿宋" w:hint="eastAsia"/>
          <w:spacing w:val="20"/>
          <w:sz w:val="30"/>
          <w:szCs w:val="30"/>
          <w:shd w:val="clear" w:color="auto" w:fill="FFFFFF"/>
        </w:rPr>
        <w:t>的带动下，</w:t>
      </w:r>
      <w:r>
        <w:rPr>
          <w:rFonts w:ascii="仿宋" w:eastAsia="仿宋" w:hAnsi="仿宋" w:cs="仿宋" w:hint="eastAsia"/>
          <w:spacing w:val="20"/>
          <w:sz w:val="30"/>
          <w:szCs w:val="30"/>
        </w:rPr>
        <w:t>1-11</w:t>
      </w:r>
      <w:r>
        <w:rPr>
          <w:rFonts w:ascii="仿宋" w:eastAsia="仿宋" w:hAnsi="仿宋" w:cs="仿宋" w:hint="eastAsia"/>
          <w:spacing w:val="20"/>
          <w:sz w:val="30"/>
          <w:szCs w:val="30"/>
        </w:rPr>
        <w:t>月我市社会消费品零售总额首次实现由负转正。消费潜力进一步激发、市场活力得</w:t>
      </w:r>
      <w:r>
        <w:rPr>
          <w:rFonts w:ascii="仿宋" w:eastAsia="仿宋" w:hAnsi="仿宋" w:cs="仿宋" w:hint="eastAsia"/>
          <w:spacing w:val="20"/>
          <w:sz w:val="30"/>
          <w:szCs w:val="30"/>
        </w:rPr>
        <w:t>到充分释放，</w:t>
      </w:r>
      <w:r>
        <w:rPr>
          <w:rFonts w:ascii="仿宋" w:eastAsia="仿宋" w:hAnsi="仿宋" w:cs="仿宋" w:hint="eastAsia"/>
          <w:spacing w:val="20"/>
          <w:sz w:val="30"/>
          <w:szCs w:val="30"/>
          <w:shd w:val="clear" w:color="auto" w:fill="FFFFFF"/>
        </w:rPr>
        <w:t>全年全市社会消费品零售总额实现</w:t>
      </w:r>
      <w:r>
        <w:rPr>
          <w:rFonts w:ascii="仿宋" w:eastAsia="仿宋" w:hAnsi="仿宋" w:cs="仿宋" w:hint="eastAsia"/>
          <w:spacing w:val="20"/>
          <w:sz w:val="30"/>
          <w:szCs w:val="30"/>
          <w:shd w:val="clear" w:color="auto" w:fill="FFFFFF"/>
        </w:rPr>
        <w:t>835.89</w:t>
      </w:r>
      <w:r>
        <w:rPr>
          <w:rFonts w:ascii="仿宋" w:eastAsia="仿宋" w:hAnsi="仿宋" w:cs="仿宋" w:hint="eastAsia"/>
          <w:spacing w:val="20"/>
          <w:sz w:val="30"/>
          <w:szCs w:val="30"/>
          <w:shd w:val="clear" w:color="auto" w:fill="FFFFFF"/>
        </w:rPr>
        <w:t>亿元，比上年增长</w:t>
      </w:r>
      <w:r>
        <w:rPr>
          <w:rFonts w:ascii="仿宋" w:eastAsia="仿宋" w:hAnsi="仿宋" w:cs="仿宋" w:hint="eastAsia"/>
          <w:spacing w:val="20"/>
          <w:sz w:val="30"/>
          <w:szCs w:val="30"/>
          <w:shd w:val="clear" w:color="auto" w:fill="FFFFFF"/>
        </w:rPr>
        <w:t>1.5%</w:t>
      </w:r>
      <w:r>
        <w:rPr>
          <w:rFonts w:ascii="仿宋" w:eastAsia="仿宋" w:hAnsi="仿宋" w:cs="仿宋" w:hint="eastAsia"/>
          <w:spacing w:val="20"/>
          <w:sz w:val="30"/>
          <w:szCs w:val="30"/>
          <w:shd w:val="clear" w:color="auto" w:fill="FFFFFF"/>
        </w:rPr>
        <w:t>。按经营地统计，城镇消费品零售额</w:t>
      </w:r>
      <w:r>
        <w:rPr>
          <w:rFonts w:ascii="仿宋" w:eastAsia="仿宋" w:hAnsi="仿宋" w:cs="仿宋" w:hint="eastAsia"/>
          <w:spacing w:val="20"/>
          <w:sz w:val="30"/>
          <w:szCs w:val="30"/>
          <w:shd w:val="clear" w:color="auto" w:fill="FFFFFF"/>
        </w:rPr>
        <w:t>711.65</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0.8%</w:t>
      </w:r>
      <w:r>
        <w:rPr>
          <w:rFonts w:ascii="仿宋" w:eastAsia="仿宋" w:hAnsi="仿宋" w:cs="仿宋" w:hint="eastAsia"/>
          <w:spacing w:val="20"/>
          <w:sz w:val="30"/>
          <w:szCs w:val="30"/>
          <w:shd w:val="clear" w:color="auto" w:fill="FFFFFF"/>
        </w:rPr>
        <w:t>；乡村消费品零售额</w:t>
      </w:r>
      <w:r>
        <w:rPr>
          <w:rFonts w:ascii="仿宋" w:eastAsia="仿宋" w:hAnsi="仿宋" w:cs="仿宋" w:hint="eastAsia"/>
          <w:spacing w:val="20"/>
          <w:sz w:val="30"/>
          <w:szCs w:val="30"/>
          <w:shd w:val="clear" w:color="auto" w:fill="FFFFFF"/>
        </w:rPr>
        <w:t>124.24</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5.4%</w:t>
      </w:r>
      <w:r>
        <w:rPr>
          <w:rFonts w:ascii="仿宋" w:eastAsia="仿宋" w:hAnsi="仿宋" w:cs="仿宋" w:hint="eastAsia"/>
          <w:spacing w:val="20"/>
          <w:sz w:val="30"/>
          <w:szCs w:val="30"/>
          <w:shd w:val="clear" w:color="auto" w:fill="FFFFFF"/>
        </w:rPr>
        <w:t>。按消费类型统计，商品零售额</w:t>
      </w:r>
      <w:r>
        <w:rPr>
          <w:rFonts w:ascii="仿宋" w:eastAsia="仿宋" w:hAnsi="仿宋" w:cs="仿宋" w:hint="eastAsia"/>
          <w:spacing w:val="20"/>
          <w:sz w:val="30"/>
          <w:szCs w:val="30"/>
          <w:shd w:val="clear" w:color="auto" w:fill="FFFFFF"/>
        </w:rPr>
        <w:t>769.62</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3.6%</w:t>
      </w:r>
      <w:r>
        <w:rPr>
          <w:rFonts w:ascii="仿宋" w:eastAsia="仿宋" w:hAnsi="仿宋" w:cs="仿宋" w:hint="eastAsia"/>
          <w:spacing w:val="20"/>
          <w:sz w:val="30"/>
          <w:szCs w:val="30"/>
          <w:shd w:val="clear" w:color="auto" w:fill="FFFFFF"/>
        </w:rPr>
        <w:t>；餐饮收入额</w:t>
      </w:r>
      <w:r>
        <w:rPr>
          <w:rFonts w:ascii="仿宋" w:eastAsia="仿宋" w:hAnsi="仿宋" w:cs="仿宋" w:hint="eastAsia"/>
          <w:spacing w:val="20"/>
          <w:sz w:val="30"/>
          <w:szCs w:val="30"/>
          <w:shd w:val="clear" w:color="auto" w:fill="FFFFFF"/>
        </w:rPr>
        <w:t>66.26</w:t>
      </w:r>
      <w:r>
        <w:rPr>
          <w:rFonts w:ascii="仿宋" w:eastAsia="仿宋" w:hAnsi="仿宋" w:cs="仿宋" w:hint="eastAsia"/>
          <w:spacing w:val="20"/>
          <w:sz w:val="30"/>
          <w:szCs w:val="30"/>
          <w:shd w:val="clear" w:color="auto" w:fill="FFFFFF"/>
        </w:rPr>
        <w:t>亿元，下降</w:t>
      </w:r>
      <w:r>
        <w:rPr>
          <w:rFonts w:ascii="仿宋" w:eastAsia="仿宋" w:hAnsi="仿宋" w:cs="仿宋" w:hint="eastAsia"/>
          <w:spacing w:val="20"/>
          <w:sz w:val="30"/>
          <w:szCs w:val="30"/>
          <w:shd w:val="clear" w:color="auto" w:fill="FFFFFF"/>
        </w:rPr>
        <w:t>18.2%</w:t>
      </w:r>
      <w:r>
        <w:rPr>
          <w:rFonts w:ascii="仿宋" w:eastAsia="仿宋" w:hAnsi="仿宋" w:cs="仿宋" w:hint="eastAsia"/>
          <w:spacing w:val="20"/>
          <w:sz w:val="30"/>
          <w:szCs w:val="30"/>
          <w:shd w:val="clear" w:color="auto" w:fill="FFFFFF"/>
        </w:rPr>
        <w:t>。</w:t>
      </w:r>
      <w:r>
        <w:rPr>
          <w:rFonts w:ascii="仿宋" w:eastAsia="仿宋" w:hAnsi="仿宋" w:cs="仿宋" w:hint="eastAsia"/>
          <w:color w:val="000000"/>
          <w:spacing w:val="20"/>
          <w:sz w:val="30"/>
          <w:szCs w:val="30"/>
        </w:rPr>
        <w:t>海口免税品</w:t>
      </w:r>
      <w:r>
        <w:rPr>
          <w:rFonts w:ascii="仿宋" w:eastAsia="仿宋" w:hAnsi="仿宋" w:cs="仿宋" w:hint="eastAsia"/>
          <w:spacing w:val="20"/>
          <w:sz w:val="30"/>
          <w:szCs w:val="30"/>
        </w:rPr>
        <w:t>零售额</w:t>
      </w:r>
      <w:r>
        <w:rPr>
          <w:rFonts w:ascii="仿宋" w:eastAsia="仿宋" w:hAnsi="仿宋" w:cs="仿宋" w:hint="eastAsia"/>
          <w:color w:val="000000"/>
          <w:spacing w:val="20"/>
          <w:sz w:val="30"/>
          <w:szCs w:val="30"/>
        </w:rPr>
        <w:t>90.72</w:t>
      </w:r>
      <w:r>
        <w:rPr>
          <w:rFonts w:ascii="仿宋" w:eastAsia="仿宋" w:hAnsi="仿宋" w:cs="仿宋" w:hint="eastAsia"/>
          <w:color w:val="000000"/>
          <w:spacing w:val="20"/>
          <w:sz w:val="30"/>
          <w:szCs w:val="30"/>
        </w:rPr>
        <w:t>亿元，增长</w:t>
      </w:r>
      <w:r>
        <w:rPr>
          <w:rFonts w:ascii="仿宋" w:eastAsia="仿宋" w:hAnsi="仿宋" w:cs="仿宋" w:hint="eastAsia"/>
          <w:color w:val="000000"/>
          <w:spacing w:val="20"/>
          <w:sz w:val="30"/>
          <w:szCs w:val="30"/>
        </w:rPr>
        <w:t>175.1%,</w:t>
      </w:r>
      <w:r>
        <w:rPr>
          <w:rFonts w:ascii="仿宋" w:eastAsia="仿宋" w:hAnsi="仿宋" w:cs="仿宋" w:hint="eastAsia"/>
          <w:spacing w:val="20"/>
          <w:sz w:val="30"/>
          <w:szCs w:val="30"/>
          <w:shd w:val="clear" w:color="auto" w:fill="FFFFFF"/>
        </w:rPr>
        <w:t>对全市社会消费品零售总额增长的贡献率为</w:t>
      </w:r>
      <w:r>
        <w:rPr>
          <w:rFonts w:ascii="仿宋" w:eastAsia="仿宋" w:hAnsi="仿宋" w:cs="仿宋" w:hint="eastAsia"/>
          <w:spacing w:val="20"/>
          <w:sz w:val="30"/>
          <w:szCs w:val="30"/>
          <w:shd w:val="clear" w:color="auto" w:fill="FFFFFF"/>
        </w:rPr>
        <w:t>483.3%</w:t>
      </w:r>
      <w:r>
        <w:rPr>
          <w:rFonts w:ascii="仿宋" w:eastAsia="仿宋" w:hAnsi="仿宋" w:cs="仿宋" w:hint="eastAsia"/>
          <w:spacing w:val="20"/>
          <w:sz w:val="30"/>
          <w:szCs w:val="30"/>
          <w:shd w:val="clear" w:color="auto" w:fill="FFFFFF"/>
        </w:rPr>
        <w:t>。</w:t>
      </w:r>
    </w:p>
    <w:p w:rsidR="00DB5FEA" w:rsidRDefault="00DB5FEA">
      <w:pPr>
        <w:ind w:firstLineChars="200" w:firstLine="680"/>
        <w:jc w:val="both"/>
        <w:rPr>
          <w:rFonts w:ascii="仿宋" w:eastAsia="仿宋" w:hAnsi="仿宋" w:cs="仿宋"/>
          <w:spacing w:val="20"/>
          <w:sz w:val="30"/>
          <w:szCs w:val="30"/>
          <w:shd w:val="clear" w:color="auto" w:fill="FFFFFF"/>
        </w:rPr>
      </w:pPr>
    </w:p>
    <w:p w:rsidR="00DB5FEA" w:rsidRDefault="00BD6399">
      <w:pPr>
        <w:ind w:firstLineChars="200" w:firstLine="480"/>
        <w:jc w:val="both"/>
        <w:rPr>
          <w:rFonts w:ascii="仿宋" w:eastAsia="仿宋" w:hAnsi="仿宋" w:cs="仿宋"/>
          <w:color w:val="0000FF"/>
          <w:spacing w:val="20"/>
          <w:sz w:val="30"/>
          <w:szCs w:val="30"/>
          <w:shd w:val="clear" w:color="auto" w:fill="FFFFFF"/>
        </w:rPr>
      </w:pPr>
      <w:r>
        <w:rPr>
          <w:rFonts w:ascii="仿宋" w:eastAsia="仿宋" w:hAnsi="仿宋" w:cs="仿宋" w:hint="eastAsia"/>
          <w:noProof/>
        </w:rPr>
        <w:lastRenderedPageBreak/>
        <w:drawing>
          <wp:inline distT="0" distB="0" distL="114300" distR="114300">
            <wp:extent cx="4572000" cy="2743200"/>
            <wp:effectExtent l="4445" t="4445" r="14605" b="14605"/>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5FEA" w:rsidRDefault="00BD6399">
      <w:pPr>
        <w:widowControl w:val="0"/>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全年批发和零售业实现增加值</w:t>
      </w:r>
      <w:r>
        <w:rPr>
          <w:rFonts w:ascii="仿宋" w:eastAsia="仿宋" w:hAnsi="仿宋" w:cs="仿宋" w:hint="eastAsia"/>
          <w:snapToGrid w:val="0"/>
          <w:spacing w:val="20"/>
          <w:sz w:val="30"/>
          <w:szCs w:val="30"/>
        </w:rPr>
        <w:t>379.68</w:t>
      </w:r>
      <w:r>
        <w:rPr>
          <w:rFonts w:ascii="仿宋" w:eastAsia="仿宋" w:hAnsi="仿宋" w:cs="仿宋" w:hint="eastAsia"/>
          <w:spacing w:val="20"/>
          <w:sz w:val="30"/>
          <w:szCs w:val="30"/>
          <w:shd w:val="clear" w:color="auto" w:fill="FFFFFF"/>
        </w:rPr>
        <w:t>亿元，比上年增长</w:t>
      </w:r>
      <w:r>
        <w:rPr>
          <w:rFonts w:ascii="仿宋" w:eastAsia="仿宋" w:hAnsi="仿宋" w:cs="仿宋" w:hint="eastAsia"/>
          <w:snapToGrid w:val="0"/>
          <w:spacing w:val="20"/>
          <w:sz w:val="30"/>
          <w:szCs w:val="30"/>
        </w:rPr>
        <w:t>17.7</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，占全市地区生产总值的</w:t>
      </w:r>
      <w:r>
        <w:rPr>
          <w:rFonts w:ascii="仿宋" w:eastAsia="仿宋" w:hAnsi="仿宋" w:cs="仿宋" w:hint="eastAsia"/>
          <w:snapToGrid w:val="0"/>
          <w:spacing w:val="20"/>
          <w:sz w:val="30"/>
          <w:szCs w:val="30"/>
        </w:rPr>
        <w:t>15.6</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；住宿和餐饮业实现增加值</w:t>
      </w:r>
      <w:r>
        <w:rPr>
          <w:rFonts w:ascii="仿宋" w:eastAsia="仿宋" w:hAnsi="仿宋" w:cs="仿宋" w:hint="eastAsia"/>
          <w:snapToGrid w:val="0"/>
          <w:spacing w:val="20"/>
          <w:sz w:val="30"/>
          <w:szCs w:val="30"/>
        </w:rPr>
        <w:t>52.06</w:t>
      </w:r>
      <w:r>
        <w:rPr>
          <w:rFonts w:ascii="仿宋" w:eastAsia="仿宋" w:hAnsi="仿宋" w:cs="仿宋" w:hint="eastAsia"/>
          <w:spacing w:val="20"/>
          <w:sz w:val="30"/>
          <w:szCs w:val="30"/>
          <w:shd w:val="clear" w:color="auto" w:fill="FFFFFF"/>
        </w:rPr>
        <w:t>亿元，下降</w:t>
      </w:r>
      <w:r>
        <w:rPr>
          <w:rFonts w:ascii="仿宋" w:eastAsia="仿宋" w:hAnsi="仿宋" w:cs="仿宋" w:hint="eastAsia"/>
          <w:spacing w:val="20"/>
          <w:sz w:val="30"/>
          <w:szCs w:val="30"/>
          <w:shd w:val="clear" w:color="auto" w:fill="FFFFFF"/>
        </w:rPr>
        <w:t>19.4%</w:t>
      </w:r>
      <w:r>
        <w:rPr>
          <w:rFonts w:ascii="仿宋" w:eastAsia="仿宋" w:hAnsi="仿宋" w:cs="仿宋" w:hint="eastAsia"/>
          <w:spacing w:val="20"/>
          <w:sz w:val="30"/>
          <w:szCs w:val="30"/>
          <w:shd w:val="clear" w:color="auto" w:fill="FFFFFF"/>
        </w:rPr>
        <w:t>，占全市地区生产总值的</w:t>
      </w:r>
      <w:r>
        <w:rPr>
          <w:rFonts w:ascii="仿宋" w:eastAsia="仿宋" w:hAnsi="仿宋" w:cs="仿宋" w:hint="eastAsia"/>
          <w:snapToGrid w:val="0"/>
          <w:spacing w:val="20"/>
          <w:sz w:val="30"/>
          <w:szCs w:val="30"/>
        </w:rPr>
        <w:t>2.9</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w:t>
      </w:r>
    </w:p>
    <w:p w:rsidR="00DB5FEA" w:rsidRDefault="00BD6399">
      <w:pPr>
        <w:widowControl w:val="0"/>
        <w:ind w:firstLineChars="200" w:firstLine="680"/>
        <w:jc w:val="both"/>
        <w:rPr>
          <w:rFonts w:ascii="仿宋" w:eastAsia="仿宋" w:hAnsi="仿宋" w:cs="仿宋"/>
          <w:spacing w:val="20"/>
          <w:sz w:val="30"/>
          <w:szCs w:val="30"/>
          <w:shd w:val="clear" w:color="auto" w:fill="FFFFFF"/>
          <w:lang w:val="en"/>
        </w:rPr>
      </w:pPr>
      <w:r>
        <w:rPr>
          <w:rFonts w:ascii="仿宋" w:eastAsia="仿宋" w:hAnsi="仿宋" w:cs="仿宋" w:hint="eastAsia"/>
          <w:spacing w:val="20"/>
          <w:sz w:val="30"/>
          <w:szCs w:val="30"/>
          <w:shd w:val="clear" w:color="auto" w:fill="FFFFFF"/>
        </w:rPr>
        <w:t>在限上企业（单位）商品零售额中，粮油、食品类增长</w:t>
      </w:r>
      <w:r>
        <w:rPr>
          <w:rFonts w:ascii="仿宋" w:eastAsia="仿宋" w:hAnsi="仿宋" w:cs="仿宋" w:hint="eastAsia"/>
          <w:spacing w:val="20"/>
          <w:sz w:val="30"/>
          <w:szCs w:val="30"/>
          <w:shd w:val="clear" w:color="auto" w:fill="FFFFFF"/>
        </w:rPr>
        <w:t>9.1%</w:t>
      </w:r>
      <w:r>
        <w:rPr>
          <w:rFonts w:ascii="仿宋" w:eastAsia="仿宋" w:hAnsi="仿宋" w:cs="仿宋" w:hint="eastAsia"/>
          <w:spacing w:val="20"/>
          <w:sz w:val="30"/>
          <w:szCs w:val="30"/>
          <w:shd w:val="clear" w:color="auto" w:fill="FFFFFF"/>
        </w:rPr>
        <w:t>，饮料类下降</w:t>
      </w:r>
      <w:r>
        <w:rPr>
          <w:rFonts w:ascii="仿宋" w:eastAsia="仿宋" w:hAnsi="仿宋" w:cs="仿宋" w:hint="eastAsia"/>
          <w:spacing w:val="20"/>
          <w:sz w:val="30"/>
          <w:szCs w:val="30"/>
          <w:shd w:val="clear" w:color="auto" w:fill="FFFFFF"/>
        </w:rPr>
        <w:t>4.4%</w:t>
      </w:r>
      <w:r>
        <w:rPr>
          <w:rFonts w:ascii="仿宋" w:eastAsia="仿宋" w:hAnsi="仿宋" w:cs="仿宋" w:hint="eastAsia"/>
          <w:spacing w:val="20"/>
          <w:sz w:val="30"/>
          <w:szCs w:val="30"/>
          <w:shd w:val="clear" w:color="auto" w:fill="FFFFFF"/>
        </w:rPr>
        <w:t>，烟酒类下降</w:t>
      </w:r>
      <w:r>
        <w:rPr>
          <w:rFonts w:ascii="仿宋" w:eastAsia="仿宋" w:hAnsi="仿宋" w:cs="仿宋" w:hint="eastAsia"/>
          <w:spacing w:val="20"/>
          <w:sz w:val="30"/>
          <w:szCs w:val="30"/>
          <w:shd w:val="clear" w:color="auto" w:fill="FFFFFF"/>
        </w:rPr>
        <w:t>6.6%</w:t>
      </w:r>
      <w:r>
        <w:rPr>
          <w:rFonts w:ascii="仿宋" w:eastAsia="仿宋" w:hAnsi="仿宋" w:cs="仿宋" w:hint="eastAsia"/>
          <w:spacing w:val="20"/>
          <w:sz w:val="30"/>
          <w:szCs w:val="30"/>
          <w:shd w:val="clear" w:color="auto" w:fill="FFFFFF"/>
        </w:rPr>
        <w:t>，服装、鞋帽、针纺织品类下降</w:t>
      </w:r>
      <w:r>
        <w:rPr>
          <w:rFonts w:ascii="仿宋" w:eastAsia="仿宋" w:hAnsi="仿宋" w:cs="仿宋" w:hint="eastAsia"/>
          <w:spacing w:val="20"/>
          <w:sz w:val="30"/>
          <w:szCs w:val="30"/>
          <w:shd w:val="clear" w:color="auto" w:fill="FFFFFF"/>
        </w:rPr>
        <w:t>19.4%</w:t>
      </w:r>
      <w:r>
        <w:rPr>
          <w:rFonts w:ascii="仿宋" w:eastAsia="仿宋" w:hAnsi="仿宋" w:cs="仿宋" w:hint="eastAsia"/>
          <w:spacing w:val="20"/>
          <w:sz w:val="30"/>
          <w:szCs w:val="30"/>
          <w:shd w:val="clear" w:color="auto" w:fill="FFFFFF"/>
        </w:rPr>
        <w:t>，化妆品类增长</w:t>
      </w:r>
      <w:r>
        <w:rPr>
          <w:rFonts w:ascii="仿宋" w:eastAsia="仿宋" w:hAnsi="仿宋" w:cs="仿宋" w:hint="eastAsia"/>
          <w:spacing w:val="20"/>
          <w:sz w:val="30"/>
          <w:szCs w:val="30"/>
          <w:shd w:val="clear" w:color="auto" w:fill="FFFFFF"/>
        </w:rPr>
        <w:t>198.7%</w:t>
      </w:r>
      <w:r>
        <w:rPr>
          <w:rFonts w:ascii="仿宋" w:eastAsia="仿宋" w:hAnsi="仿宋" w:cs="仿宋" w:hint="eastAsia"/>
          <w:spacing w:val="20"/>
          <w:sz w:val="30"/>
          <w:szCs w:val="30"/>
          <w:shd w:val="clear" w:color="auto" w:fill="FFFFFF"/>
        </w:rPr>
        <w:t>，金银珠宝类下降</w:t>
      </w:r>
      <w:r>
        <w:rPr>
          <w:rFonts w:ascii="仿宋" w:eastAsia="仿宋" w:hAnsi="仿宋" w:cs="仿宋" w:hint="eastAsia"/>
          <w:spacing w:val="20"/>
          <w:sz w:val="30"/>
          <w:szCs w:val="30"/>
          <w:shd w:val="clear" w:color="auto" w:fill="FFFFFF"/>
        </w:rPr>
        <w:t>1.6%</w:t>
      </w:r>
      <w:r>
        <w:rPr>
          <w:rFonts w:ascii="仿宋" w:eastAsia="仿宋" w:hAnsi="仿宋" w:cs="仿宋" w:hint="eastAsia"/>
          <w:spacing w:val="20"/>
          <w:sz w:val="30"/>
          <w:szCs w:val="30"/>
          <w:shd w:val="clear" w:color="auto" w:fill="FFFFFF"/>
        </w:rPr>
        <w:t>，日用品类增长</w:t>
      </w:r>
      <w:r>
        <w:rPr>
          <w:rFonts w:ascii="仿宋" w:eastAsia="仿宋" w:hAnsi="仿宋" w:cs="仿宋" w:hint="eastAsia"/>
          <w:spacing w:val="20"/>
          <w:sz w:val="30"/>
          <w:szCs w:val="30"/>
          <w:shd w:val="clear" w:color="auto" w:fill="FFFFFF"/>
        </w:rPr>
        <w:t>11.0%</w:t>
      </w:r>
      <w:r>
        <w:rPr>
          <w:rFonts w:ascii="仿宋" w:eastAsia="仿宋" w:hAnsi="仿宋" w:cs="仿宋" w:hint="eastAsia"/>
          <w:spacing w:val="20"/>
          <w:sz w:val="30"/>
          <w:szCs w:val="30"/>
          <w:shd w:val="clear" w:color="auto" w:fill="FFFFFF"/>
        </w:rPr>
        <w:t>，体育、娱乐用品类下降</w:t>
      </w:r>
      <w:r>
        <w:rPr>
          <w:rFonts w:ascii="仿宋" w:eastAsia="仿宋" w:hAnsi="仿宋" w:cs="仿宋" w:hint="eastAsia"/>
          <w:spacing w:val="20"/>
          <w:sz w:val="30"/>
          <w:szCs w:val="30"/>
          <w:shd w:val="clear" w:color="auto" w:fill="FFFFFF"/>
        </w:rPr>
        <w:t>30.0%</w:t>
      </w:r>
      <w:r>
        <w:rPr>
          <w:rFonts w:ascii="仿宋" w:eastAsia="仿宋" w:hAnsi="仿宋" w:cs="仿宋" w:hint="eastAsia"/>
          <w:spacing w:val="20"/>
          <w:sz w:val="30"/>
          <w:szCs w:val="30"/>
          <w:shd w:val="clear" w:color="auto" w:fill="FFFFFF"/>
        </w:rPr>
        <w:t>，书报杂志类下降</w:t>
      </w:r>
      <w:r>
        <w:rPr>
          <w:rFonts w:ascii="仿宋" w:eastAsia="仿宋" w:hAnsi="仿宋" w:cs="仿宋" w:hint="eastAsia"/>
          <w:spacing w:val="20"/>
          <w:sz w:val="30"/>
          <w:szCs w:val="30"/>
          <w:shd w:val="clear" w:color="auto" w:fill="FFFFFF"/>
        </w:rPr>
        <w:t>11.4%</w:t>
      </w:r>
      <w:r>
        <w:rPr>
          <w:rFonts w:ascii="仿宋" w:eastAsia="仿宋" w:hAnsi="仿宋" w:cs="仿宋" w:hint="eastAsia"/>
          <w:spacing w:val="20"/>
          <w:sz w:val="30"/>
          <w:szCs w:val="30"/>
          <w:shd w:val="clear" w:color="auto" w:fill="FFFFFF"/>
        </w:rPr>
        <w:t>，家用电器和音像器材类增长</w:t>
      </w:r>
      <w:r>
        <w:rPr>
          <w:rFonts w:ascii="仿宋" w:eastAsia="仿宋" w:hAnsi="仿宋" w:cs="仿宋" w:hint="eastAsia"/>
          <w:spacing w:val="20"/>
          <w:sz w:val="30"/>
          <w:szCs w:val="30"/>
          <w:shd w:val="clear" w:color="auto" w:fill="FFFFFF"/>
        </w:rPr>
        <w:t>11.4%</w:t>
      </w:r>
      <w:r>
        <w:rPr>
          <w:rFonts w:ascii="仿宋" w:eastAsia="仿宋" w:hAnsi="仿宋" w:cs="仿宋" w:hint="eastAsia"/>
          <w:spacing w:val="20"/>
          <w:sz w:val="30"/>
          <w:szCs w:val="30"/>
          <w:shd w:val="clear" w:color="auto" w:fill="FFFFFF"/>
        </w:rPr>
        <w:t>，中西药品类增长</w:t>
      </w:r>
      <w:r>
        <w:rPr>
          <w:rFonts w:ascii="仿宋" w:eastAsia="仿宋" w:hAnsi="仿宋" w:cs="仿宋" w:hint="eastAsia"/>
          <w:spacing w:val="20"/>
          <w:sz w:val="30"/>
          <w:szCs w:val="30"/>
          <w:shd w:val="clear" w:color="auto" w:fill="FFFFFF"/>
        </w:rPr>
        <w:t>5.9%</w:t>
      </w:r>
      <w:r>
        <w:rPr>
          <w:rFonts w:ascii="仿宋" w:eastAsia="仿宋" w:hAnsi="仿宋" w:cs="仿宋" w:hint="eastAsia"/>
          <w:spacing w:val="20"/>
          <w:sz w:val="30"/>
          <w:szCs w:val="30"/>
          <w:shd w:val="clear" w:color="auto" w:fill="FFFFFF"/>
        </w:rPr>
        <w:t>，文化办公用品类下降</w:t>
      </w:r>
      <w:r>
        <w:rPr>
          <w:rFonts w:ascii="仿宋" w:eastAsia="仿宋" w:hAnsi="仿宋" w:cs="仿宋" w:hint="eastAsia"/>
          <w:spacing w:val="20"/>
          <w:sz w:val="30"/>
          <w:szCs w:val="30"/>
          <w:shd w:val="clear" w:color="auto" w:fill="FFFFFF"/>
        </w:rPr>
        <w:t>8.6%</w:t>
      </w:r>
      <w:r>
        <w:rPr>
          <w:rFonts w:ascii="仿宋" w:eastAsia="仿宋" w:hAnsi="仿宋" w:cs="仿宋" w:hint="eastAsia"/>
          <w:spacing w:val="20"/>
          <w:sz w:val="30"/>
          <w:szCs w:val="30"/>
          <w:shd w:val="clear" w:color="auto" w:fill="FFFFFF"/>
        </w:rPr>
        <w:t>，家具类下降</w:t>
      </w:r>
      <w:r>
        <w:rPr>
          <w:rFonts w:ascii="仿宋" w:eastAsia="仿宋" w:hAnsi="仿宋" w:cs="仿宋" w:hint="eastAsia"/>
          <w:spacing w:val="20"/>
          <w:sz w:val="30"/>
          <w:szCs w:val="30"/>
          <w:shd w:val="clear" w:color="auto" w:fill="FFFFFF"/>
        </w:rPr>
        <w:t>75.1%</w:t>
      </w:r>
      <w:r>
        <w:rPr>
          <w:rFonts w:ascii="仿宋" w:eastAsia="仿宋" w:hAnsi="仿宋" w:cs="仿宋" w:hint="eastAsia"/>
          <w:spacing w:val="20"/>
          <w:sz w:val="30"/>
          <w:szCs w:val="30"/>
          <w:shd w:val="clear" w:color="auto" w:fill="FFFFFF"/>
        </w:rPr>
        <w:t>，通讯器材类增长</w:t>
      </w:r>
      <w:r>
        <w:rPr>
          <w:rFonts w:ascii="仿宋" w:eastAsia="仿宋" w:hAnsi="仿宋" w:cs="仿宋" w:hint="eastAsia"/>
          <w:spacing w:val="20"/>
          <w:sz w:val="30"/>
          <w:szCs w:val="30"/>
          <w:shd w:val="clear" w:color="auto" w:fill="FFFFFF"/>
        </w:rPr>
        <w:t>53.6%</w:t>
      </w:r>
      <w:r>
        <w:rPr>
          <w:rFonts w:ascii="仿宋" w:eastAsia="仿宋" w:hAnsi="仿宋" w:cs="仿宋" w:hint="eastAsia"/>
          <w:spacing w:val="20"/>
          <w:sz w:val="30"/>
          <w:szCs w:val="30"/>
          <w:shd w:val="clear" w:color="auto" w:fill="FFFFFF"/>
        </w:rPr>
        <w:t>，石油及制品类下降</w:t>
      </w:r>
      <w:r>
        <w:rPr>
          <w:rFonts w:ascii="仿宋" w:eastAsia="仿宋" w:hAnsi="仿宋" w:cs="仿宋" w:hint="eastAsia"/>
          <w:spacing w:val="20"/>
          <w:sz w:val="30"/>
          <w:szCs w:val="30"/>
          <w:shd w:val="clear" w:color="auto" w:fill="FFFFFF"/>
        </w:rPr>
        <w:t>1</w:t>
      </w:r>
      <w:r>
        <w:rPr>
          <w:rFonts w:ascii="仿宋" w:eastAsia="仿宋" w:hAnsi="仿宋" w:cs="仿宋" w:hint="eastAsia"/>
          <w:spacing w:val="20"/>
          <w:sz w:val="30"/>
          <w:szCs w:val="30"/>
          <w:shd w:val="clear" w:color="auto" w:fill="FFFFFF"/>
        </w:rPr>
        <w:t>7.8%</w:t>
      </w:r>
      <w:r>
        <w:rPr>
          <w:rFonts w:ascii="仿宋" w:eastAsia="仿宋" w:hAnsi="仿宋" w:cs="仿宋" w:hint="eastAsia"/>
          <w:spacing w:val="20"/>
          <w:sz w:val="30"/>
          <w:szCs w:val="30"/>
          <w:shd w:val="clear" w:color="auto" w:fill="FFFFFF"/>
        </w:rPr>
        <w:t>，汽车类增长</w:t>
      </w:r>
      <w:r>
        <w:rPr>
          <w:rFonts w:ascii="仿宋" w:eastAsia="仿宋" w:hAnsi="仿宋" w:cs="仿宋" w:hint="eastAsia"/>
          <w:spacing w:val="20"/>
          <w:sz w:val="30"/>
          <w:szCs w:val="30"/>
          <w:shd w:val="clear" w:color="auto" w:fill="FFFFFF"/>
        </w:rPr>
        <w:t>18.6%</w:t>
      </w:r>
      <w:r>
        <w:rPr>
          <w:rFonts w:ascii="仿宋" w:eastAsia="仿宋" w:hAnsi="仿宋" w:cs="仿宋" w:hint="eastAsia"/>
          <w:spacing w:val="20"/>
          <w:sz w:val="30"/>
          <w:szCs w:val="30"/>
          <w:shd w:val="clear" w:color="auto" w:fill="FFFFFF"/>
        </w:rPr>
        <w:t>，其他增长</w:t>
      </w:r>
      <w:r>
        <w:rPr>
          <w:rFonts w:ascii="仿宋" w:eastAsia="仿宋" w:hAnsi="仿宋" w:cs="仿宋" w:hint="eastAsia"/>
          <w:spacing w:val="20"/>
          <w:sz w:val="30"/>
          <w:szCs w:val="30"/>
          <w:shd w:val="clear" w:color="auto" w:fill="FFFFFF"/>
        </w:rPr>
        <w:t>8.2%</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lang w:val="en"/>
        </w:rPr>
        <w:t> </w:t>
      </w:r>
    </w:p>
    <w:p w:rsidR="00DB5FEA" w:rsidRDefault="00BD6399">
      <w:pPr>
        <w:jc w:val="both"/>
        <w:rPr>
          <w:rFonts w:ascii="仿宋" w:eastAsia="仿宋" w:hAnsi="仿宋" w:cs="仿宋"/>
          <w:b/>
          <w:color w:val="0000FF"/>
          <w:spacing w:val="20"/>
          <w:sz w:val="32"/>
          <w:szCs w:val="30"/>
          <w:shd w:val="clear" w:color="auto" w:fill="FFFFFF"/>
        </w:rPr>
      </w:pPr>
      <w:r>
        <w:rPr>
          <w:rFonts w:ascii="仿宋" w:eastAsia="仿宋" w:hAnsi="仿宋" w:cs="仿宋" w:hint="eastAsia"/>
          <w:b/>
          <w:color w:val="0000FF"/>
          <w:spacing w:val="20"/>
          <w:sz w:val="32"/>
          <w:szCs w:val="30"/>
          <w:shd w:val="clear" w:color="auto" w:fill="FFFFFF"/>
        </w:rPr>
        <w:t xml:space="preserve">   </w:t>
      </w:r>
      <w:r>
        <w:rPr>
          <w:rFonts w:ascii="仿宋" w:eastAsia="仿宋" w:hAnsi="仿宋" w:cs="仿宋" w:hint="eastAsia"/>
          <w:b/>
          <w:spacing w:val="20"/>
          <w:sz w:val="32"/>
          <w:szCs w:val="30"/>
          <w:shd w:val="clear" w:color="auto" w:fill="FFFFFF"/>
        </w:rPr>
        <w:t>（六）交通运输邮政仓储业</w:t>
      </w:r>
    </w:p>
    <w:p w:rsidR="00DB5FEA" w:rsidRDefault="00BD6399">
      <w:pPr>
        <w:widowControl w:val="0"/>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年我市交通运输、仓储和邮政业实现增加值</w:t>
      </w:r>
      <w:r>
        <w:rPr>
          <w:rFonts w:ascii="仿宋" w:eastAsia="仿宋" w:hAnsi="仿宋" w:cs="仿宋" w:hint="eastAsia"/>
          <w:spacing w:val="20"/>
          <w:sz w:val="30"/>
          <w:szCs w:val="30"/>
          <w:shd w:val="clear" w:color="auto" w:fill="FFFFFF"/>
        </w:rPr>
        <w:lastRenderedPageBreak/>
        <w:t>151.59</w:t>
      </w:r>
      <w:r>
        <w:rPr>
          <w:rFonts w:ascii="仿宋" w:eastAsia="仿宋" w:hAnsi="仿宋" w:cs="仿宋" w:hint="eastAsia"/>
          <w:spacing w:val="20"/>
          <w:sz w:val="30"/>
          <w:szCs w:val="30"/>
          <w:shd w:val="clear" w:color="auto" w:fill="FFFFFF"/>
        </w:rPr>
        <w:t>亿元，比上年下降</w:t>
      </w:r>
      <w:r>
        <w:rPr>
          <w:rFonts w:ascii="仿宋" w:eastAsia="仿宋" w:hAnsi="仿宋" w:cs="仿宋" w:hint="eastAsia"/>
          <w:spacing w:val="20"/>
          <w:sz w:val="30"/>
          <w:szCs w:val="30"/>
          <w:shd w:val="clear" w:color="auto" w:fill="FFFFFF"/>
        </w:rPr>
        <w:t>13.3%</w:t>
      </w:r>
      <w:r>
        <w:rPr>
          <w:rFonts w:ascii="仿宋" w:eastAsia="仿宋" w:hAnsi="仿宋" w:cs="仿宋" w:hint="eastAsia"/>
          <w:spacing w:val="20"/>
          <w:sz w:val="30"/>
          <w:szCs w:val="30"/>
          <w:shd w:val="clear" w:color="auto" w:fill="FFFFFF"/>
        </w:rPr>
        <w:t>。旅客运输量</w:t>
      </w:r>
      <w:r>
        <w:rPr>
          <w:rFonts w:ascii="仿宋" w:eastAsia="仿宋" w:hAnsi="仿宋" w:cs="仿宋" w:hint="eastAsia"/>
          <w:spacing w:val="20"/>
          <w:sz w:val="30"/>
          <w:szCs w:val="30"/>
          <w:shd w:val="clear" w:color="auto" w:fill="FFFFFF"/>
        </w:rPr>
        <w:t>6145</w:t>
      </w:r>
      <w:r>
        <w:rPr>
          <w:rFonts w:ascii="仿宋" w:eastAsia="仿宋" w:hAnsi="仿宋" w:cs="仿宋" w:hint="eastAsia"/>
          <w:spacing w:val="20"/>
          <w:sz w:val="30"/>
          <w:szCs w:val="30"/>
          <w:shd w:val="clear" w:color="auto" w:fill="FFFFFF"/>
        </w:rPr>
        <w:t>万人次，下降</w:t>
      </w:r>
      <w:r>
        <w:rPr>
          <w:rFonts w:ascii="仿宋" w:eastAsia="仿宋" w:hAnsi="仿宋" w:cs="仿宋" w:hint="eastAsia"/>
          <w:spacing w:val="20"/>
          <w:sz w:val="30"/>
          <w:szCs w:val="30"/>
          <w:shd w:val="clear" w:color="auto" w:fill="FFFFFF"/>
        </w:rPr>
        <w:t>39.8%</w:t>
      </w:r>
      <w:r>
        <w:rPr>
          <w:rFonts w:ascii="仿宋" w:eastAsia="仿宋" w:hAnsi="仿宋" w:cs="仿宋" w:hint="eastAsia"/>
          <w:spacing w:val="20"/>
          <w:sz w:val="30"/>
          <w:szCs w:val="30"/>
          <w:shd w:val="clear" w:color="auto" w:fill="FFFFFF"/>
        </w:rPr>
        <w:t>；旅客周转量</w:t>
      </w:r>
      <w:r>
        <w:rPr>
          <w:rFonts w:ascii="仿宋" w:eastAsia="仿宋" w:hAnsi="仿宋" w:cs="仿宋" w:hint="eastAsia"/>
          <w:spacing w:val="20"/>
          <w:sz w:val="30"/>
          <w:szCs w:val="30"/>
          <w:shd w:val="clear" w:color="auto" w:fill="FFFFFF"/>
        </w:rPr>
        <w:t>3626136</w:t>
      </w:r>
      <w:r>
        <w:rPr>
          <w:rFonts w:ascii="仿宋" w:eastAsia="仿宋" w:hAnsi="仿宋" w:cs="仿宋" w:hint="eastAsia"/>
          <w:spacing w:val="20"/>
          <w:sz w:val="30"/>
          <w:szCs w:val="30"/>
          <w:shd w:val="clear" w:color="auto" w:fill="FFFFFF"/>
        </w:rPr>
        <w:t>万人公里，下降</w:t>
      </w:r>
      <w:r>
        <w:rPr>
          <w:rFonts w:ascii="仿宋" w:eastAsia="仿宋" w:hAnsi="仿宋" w:cs="仿宋" w:hint="eastAsia"/>
          <w:spacing w:val="20"/>
          <w:sz w:val="30"/>
          <w:szCs w:val="30"/>
          <w:shd w:val="clear" w:color="auto" w:fill="FFFFFF"/>
        </w:rPr>
        <w:t>58.9%</w:t>
      </w:r>
      <w:r>
        <w:rPr>
          <w:rFonts w:ascii="仿宋" w:eastAsia="仿宋" w:hAnsi="仿宋" w:cs="仿宋" w:hint="eastAsia"/>
          <w:spacing w:val="20"/>
          <w:sz w:val="30"/>
          <w:szCs w:val="30"/>
          <w:shd w:val="clear" w:color="auto" w:fill="FFFFFF"/>
        </w:rPr>
        <w:t>；货物运输量</w:t>
      </w:r>
      <w:r>
        <w:rPr>
          <w:rFonts w:ascii="仿宋" w:eastAsia="仿宋" w:hAnsi="仿宋" w:cs="仿宋" w:hint="eastAsia"/>
          <w:spacing w:val="20"/>
          <w:sz w:val="30"/>
          <w:szCs w:val="30"/>
          <w:shd w:val="clear" w:color="auto" w:fill="FFFFFF"/>
        </w:rPr>
        <w:t>12586</w:t>
      </w:r>
      <w:r>
        <w:rPr>
          <w:rFonts w:ascii="仿宋" w:eastAsia="仿宋" w:hAnsi="仿宋" w:cs="仿宋" w:hint="eastAsia"/>
          <w:spacing w:val="20"/>
          <w:sz w:val="30"/>
          <w:szCs w:val="30"/>
          <w:shd w:val="clear" w:color="auto" w:fill="FFFFFF"/>
        </w:rPr>
        <w:t>万吨，增长</w:t>
      </w:r>
      <w:r>
        <w:rPr>
          <w:rFonts w:ascii="仿宋" w:eastAsia="仿宋" w:hAnsi="仿宋" w:cs="仿宋" w:hint="eastAsia"/>
          <w:spacing w:val="20"/>
          <w:sz w:val="30"/>
          <w:szCs w:val="30"/>
          <w:shd w:val="clear" w:color="auto" w:fill="FFFFFF"/>
        </w:rPr>
        <w:t>0.6%</w:t>
      </w:r>
      <w:r>
        <w:rPr>
          <w:rFonts w:ascii="仿宋" w:eastAsia="仿宋" w:hAnsi="仿宋" w:cs="仿宋" w:hint="eastAsia"/>
          <w:spacing w:val="20"/>
          <w:sz w:val="30"/>
          <w:szCs w:val="30"/>
          <w:shd w:val="clear" w:color="auto" w:fill="FFFFFF"/>
        </w:rPr>
        <w:t>；货物周转量</w:t>
      </w:r>
      <w:r>
        <w:rPr>
          <w:rFonts w:ascii="仿宋" w:eastAsia="仿宋" w:hAnsi="仿宋" w:cs="仿宋" w:hint="eastAsia"/>
          <w:spacing w:val="20"/>
          <w:sz w:val="30"/>
          <w:szCs w:val="30"/>
          <w:shd w:val="clear" w:color="auto" w:fill="FFFFFF"/>
        </w:rPr>
        <w:t>14978636</w:t>
      </w:r>
      <w:r>
        <w:rPr>
          <w:rFonts w:ascii="仿宋" w:eastAsia="仿宋" w:hAnsi="仿宋" w:cs="仿宋" w:hint="eastAsia"/>
          <w:spacing w:val="20"/>
          <w:sz w:val="30"/>
          <w:szCs w:val="30"/>
          <w:shd w:val="clear" w:color="auto" w:fill="FFFFFF"/>
        </w:rPr>
        <w:t>万吨公里，增长</w:t>
      </w:r>
      <w:r>
        <w:rPr>
          <w:rFonts w:ascii="仿宋" w:eastAsia="仿宋" w:hAnsi="仿宋" w:cs="仿宋" w:hint="eastAsia"/>
          <w:spacing w:val="20"/>
          <w:sz w:val="30"/>
          <w:szCs w:val="30"/>
          <w:shd w:val="clear" w:color="auto" w:fill="FFFFFF"/>
        </w:rPr>
        <w:t>14.2%</w:t>
      </w:r>
      <w:r>
        <w:rPr>
          <w:rFonts w:ascii="仿宋" w:eastAsia="仿宋" w:hAnsi="仿宋" w:cs="仿宋" w:hint="eastAsia"/>
          <w:spacing w:val="20"/>
          <w:sz w:val="30"/>
          <w:szCs w:val="30"/>
          <w:shd w:val="clear" w:color="auto" w:fill="FFFFFF"/>
        </w:rPr>
        <w:t>；港口货物吞吐量</w:t>
      </w:r>
      <w:r>
        <w:rPr>
          <w:rFonts w:ascii="仿宋" w:eastAsia="仿宋" w:hAnsi="仿宋" w:cs="仿宋" w:hint="eastAsia"/>
          <w:spacing w:val="20"/>
          <w:sz w:val="30"/>
          <w:szCs w:val="30"/>
          <w:shd w:val="clear" w:color="auto" w:fill="FFFFFF"/>
        </w:rPr>
        <w:t>10467</w:t>
      </w:r>
      <w:r>
        <w:rPr>
          <w:rFonts w:ascii="仿宋" w:eastAsia="仿宋" w:hAnsi="仿宋" w:cs="仿宋" w:hint="eastAsia"/>
          <w:spacing w:val="20"/>
          <w:sz w:val="30"/>
          <w:szCs w:val="30"/>
          <w:shd w:val="clear" w:color="auto" w:fill="FFFFFF"/>
        </w:rPr>
        <w:t>万吨，下降</w:t>
      </w:r>
      <w:r>
        <w:rPr>
          <w:rFonts w:ascii="仿宋" w:eastAsia="仿宋" w:hAnsi="仿宋" w:cs="仿宋" w:hint="eastAsia"/>
          <w:spacing w:val="20"/>
          <w:sz w:val="30"/>
          <w:szCs w:val="30"/>
          <w:shd w:val="clear" w:color="auto" w:fill="FFFFFF"/>
        </w:rPr>
        <w:t>6.5%</w:t>
      </w:r>
      <w:r>
        <w:rPr>
          <w:rFonts w:ascii="仿宋" w:eastAsia="仿宋" w:hAnsi="仿宋" w:cs="仿宋" w:hint="eastAsia"/>
          <w:spacing w:val="20"/>
          <w:sz w:val="30"/>
          <w:szCs w:val="30"/>
          <w:shd w:val="clear" w:color="auto" w:fill="FFFFFF"/>
        </w:rPr>
        <w:t>；港口集装箱吞吐量</w:t>
      </w:r>
      <w:r>
        <w:rPr>
          <w:rFonts w:ascii="仿宋" w:eastAsia="仿宋" w:hAnsi="仿宋" w:cs="仿宋" w:hint="eastAsia"/>
          <w:spacing w:val="20"/>
          <w:sz w:val="30"/>
          <w:szCs w:val="30"/>
          <w:shd w:val="clear" w:color="auto" w:fill="FFFFFF"/>
        </w:rPr>
        <w:t>1970675</w:t>
      </w:r>
      <w:r>
        <w:rPr>
          <w:rFonts w:ascii="仿宋" w:eastAsia="仿宋" w:hAnsi="仿宋" w:cs="仿宋" w:hint="eastAsia"/>
          <w:spacing w:val="20"/>
          <w:sz w:val="30"/>
          <w:szCs w:val="30"/>
          <w:shd w:val="clear" w:color="auto" w:fill="FFFFFF"/>
        </w:rPr>
        <w:t>标箱，下降</w:t>
      </w:r>
      <w:r>
        <w:rPr>
          <w:rFonts w:ascii="仿宋" w:eastAsia="仿宋" w:hAnsi="仿宋" w:cs="仿宋" w:hint="eastAsia"/>
          <w:spacing w:val="20"/>
          <w:sz w:val="30"/>
          <w:szCs w:val="30"/>
          <w:shd w:val="clear" w:color="auto" w:fill="FFFFFF"/>
        </w:rPr>
        <w:t>0.1%</w:t>
      </w:r>
      <w:r>
        <w:rPr>
          <w:rFonts w:ascii="仿宋" w:eastAsia="仿宋" w:hAnsi="仿宋" w:cs="仿宋" w:hint="eastAsia"/>
          <w:spacing w:val="20"/>
          <w:sz w:val="30"/>
          <w:szCs w:val="30"/>
          <w:shd w:val="clear" w:color="auto" w:fill="FFFFFF"/>
        </w:rPr>
        <w:t>。现代物流业蓬勃发展，高新区美安物流枢纽建设继续推进，已建成西城</w:t>
      </w:r>
      <w:r>
        <w:rPr>
          <w:rFonts w:ascii="仿宋" w:eastAsia="仿宋" w:hAnsi="仿宋" w:cs="仿宋" w:hint="eastAsia"/>
          <w:spacing w:val="20"/>
          <w:sz w:val="30"/>
          <w:szCs w:val="30"/>
          <w:shd w:val="clear" w:color="auto" w:fill="FFFFFF"/>
        </w:rPr>
        <w:t>汇物流中心一期、顺丰物流西城汇分拨中心。</w:t>
      </w:r>
    </w:p>
    <w:p w:rsidR="00DB5FEA" w:rsidRDefault="00BD6399">
      <w:pPr>
        <w:widowControl w:val="0"/>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年末全市民用汽车拥有量</w:t>
      </w:r>
      <w:r>
        <w:rPr>
          <w:rFonts w:ascii="仿宋" w:eastAsia="仿宋" w:hAnsi="仿宋" w:cs="仿宋" w:hint="eastAsia"/>
          <w:spacing w:val="20"/>
          <w:sz w:val="30"/>
          <w:szCs w:val="30"/>
          <w:shd w:val="clear" w:color="auto" w:fill="FFFFFF"/>
        </w:rPr>
        <w:t>86</w:t>
      </w:r>
      <w:r>
        <w:rPr>
          <w:rFonts w:ascii="仿宋" w:eastAsia="仿宋" w:hAnsi="仿宋" w:cs="仿宋" w:hint="eastAsia"/>
          <w:spacing w:val="20"/>
          <w:sz w:val="30"/>
          <w:szCs w:val="30"/>
          <w:shd w:val="clear" w:color="auto" w:fill="FFFFFF"/>
        </w:rPr>
        <w:t>万辆，比上年末增加</w:t>
      </w:r>
      <w:r>
        <w:rPr>
          <w:rFonts w:ascii="仿宋" w:eastAsia="仿宋" w:hAnsi="仿宋" w:cs="仿宋" w:hint="eastAsia"/>
          <w:spacing w:val="20"/>
          <w:sz w:val="30"/>
          <w:szCs w:val="30"/>
          <w:shd w:val="clear" w:color="auto" w:fill="FFFFFF"/>
        </w:rPr>
        <w:t>4</w:t>
      </w:r>
      <w:r>
        <w:rPr>
          <w:rFonts w:ascii="仿宋" w:eastAsia="仿宋" w:hAnsi="仿宋" w:cs="仿宋" w:hint="eastAsia"/>
          <w:spacing w:val="20"/>
          <w:sz w:val="30"/>
          <w:szCs w:val="30"/>
          <w:shd w:val="clear" w:color="auto" w:fill="FFFFFF"/>
        </w:rPr>
        <w:t>万辆，增长</w:t>
      </w:r>
      <w:r>
        <w:rPr>
          <w:rFonts w:ascii="仿宋" w:eastAsia="仿宋" w:hAnsi="仿宋" w:cs="仿宋" w:hint="eastAsia"/>
          <w:spacing w:val="20"/>
          <w:sz w:val="30"/>
          <w:szCs w:val="30"/>
          <w:shd w:val="clear" w:color="auto" w:fill="FFFFFF"/>
        </w:rPr>
        <w:t>4.5%</w:t>
      </w:r>
      <w:r>
        <w:rPr>
          <w:rFonts w:ascii="仿宋" w:eastAsia="仿宋" w:hAnsi="仿宋" w:cs="仿宋" w:hint="eastAsia"/>
          <w:spacing w:val="20"/>
          <w:sz w:val="30"/>
          <w:szCs w:val="30"/>
          <w:shd w:val="clear" w:color="auto" w:fill="FFFFFF"/>
        </w:rPr>
        <w:t>。其中私人汽车拥有量</w:t>
      </w:r>
      <w:r>
        <w:rPr>
          <w:rFonts w:ascii="仿宋" w:eastAsia="仿宋" w:hAnsi="仿宋" w:cs="仿宋" w:hint="eastAsia"/>
          <w:spacing w:val="20"/>
          <w:sz w:val="30"/>
          <w:szCs w:val="30"/>
          <w:shd w:val="clear" w:color="auto" w:fill="FFFFFF"/>
        </w:rPr>
        <w:t>75</w:t>
      </w:r>
      <w:r>
        <w:rPr>
          <w:rFonts w:ascii="仿宋" w:eastAsia="仿宋" w:hAnsi="仿宋" w:cs="仿宋" w:hint="eastAsia"/>
          <w:spacing w:val="20"/>
          <w:sz w:val="30"/>
          <w:szCs w:val="30"/>
          <w:shd w:val="clear" w:color="auto" w:fill="FFFFFF"/>
        </w:rPr>
        <w:t>万辆，增加</w:t>
      </w:r>
      <w:r>
        <w:rPr>
          <w:rFonts w:ascii="仿宋" w:eastAsia="仿宋" w:hAnsi="仿宋" w:cs="仿宋" w:hint="eastAsia"/>
          <w:spacing w:val="20"/>
          <w:sz w:val="30"/>
          <w:szCs w:val="30"/>
          <w:shd w:val="clear" w:color="auto" w:fill="FFFFFF"/>
        </w:rPr>
        <w:t>32152</w:t>
      </w:r>
      <w:r>
        <w:rPr>
          <w:rFonts w:ascii="仿宋" w:eastAsia="仿宋" w:hAnsi="仿宋" w:cs="仿宋" w:hint="eastAsia"/>
          <w:spacing w:val="20"/>
          <w:sz w:val="30"/>
          <w:szCs w:val="30"/>
          <w:shd w:val="clear" w:color="auto" w:fill="FFFFFF"/>
        </w:rPr>
        <w:t>辆，增长</w:t>
      </w:r>
      <w:r>
        <w:rPr>
          <w:rFonts w:ascii="仿宋" w:eastAsia="仿宋" w:hAnsi="仿宋" w:cs="仿宋" w:hint="eastAsia"/>
          <w:spacing w:val="20"/>
          <w:sz w:val="30"/>
          <w:szCs w:val="30"/>
          <w:shd w:val="clear" w:color="auto" w:fill="FFFFFF"/>
        </w:rPr>
        <w:t>4.5%</w:t>
      </w:r>
      <w:r>
        <w:rPr>
          <w:rFonts w:ascii="仿宋" w:eastAsia="仿宋" w:hAnsi="仿宋" w:cs="仿宋" w:hint="eastAsia"/>
          <w:spacing w:val="20"/>
          <w:sz w:val="30"/>
          <w:szCs w:val="30"/>
          <w:shd w:val="clear" w:color="auto" w:fill="FFFFFF"/>
        </w:rPr>
        <w:t>。全年新注册汽车</w:t>
      </w:r>
      <w:r>
        <w:rPr>
          <w:rFonts w:ascii="仿宋" w:eastAsia="仿宋" w:hAnsi="仿宋" w:cs="仿宋" w:hint="eastAsia"/>
          <w:spacing w:val="20"/>
          <w:sz w:val="30"/>
          <w:szCs w:val="30"/>
          <w:shd w:val="clear" w:color="auto" w:fill="FFFFFF"/>
        </w:rPr>
        <w:t>8</w:t>
      </w:r>
      <w:r>
        <w:rPr>
          <w:rFonts w:ascii="仿宋" w:eastAsia="仿宋" w:hAnsi="仿宋" w:cs="仿宋" w:hint="eastAsia"/>
          <w:spacing w:val="20"/>
          <w:sz w:val="30"/>
          <w:szCs w:val="30"/>
          <w:shd w:val="clear" w:color="auto" w:fill="FFFFFF"/>
        </w:rPr>
        <w:t>万辆，报废</w:t>
      </w:r>
      <w:r>
        <w:rPr>
          <w:rFonts w:ascii="仿宋" w:eastAsia="仿宋" w:hAnsi="仿宋" w:cs="仿宋" w:hint="eastAsia"/>
          <w:spacing w:val="20"/>
          <w:sz w:val="30"/>
          <w:szCs w:val="30"/>
          <w:shd w:val="clear" w:color="auto" w:fill="FFFFFF"/>
        </w:rPr>
        <w:t>0.9</w:t>
      </w:r>
      <w:r>
        <w:rPr>
          <w:rFonts w:ascii="仿宋" w:eastAsia="仿宋" w:hAnsi="仿宋" w:cs="仿宋" w:hint="eastAsia"/>
          <w:spacing w:val="20"/>
          <w:sz w:val="30"/>
          <w:szCs w:val="30"/>
          <w:shd w:val="clear" w:color="auto" w:fill="FFFFFF"/>
        </w:rPr>
        <w:t>万辆。</w:t>
      </w:r>
    </w:p>
    <w:p w:rsidR="00DB5FEA" w:rsidRDefault="00BD6399">
      <w:pPr>
        <w:keepNext/>
        <w:widowControl w:val="0"/>
        <w:ind w:firstLineChars="200" w:firstLine="680"/>
        <w:jc w:val="both"/>
        <w:rPr>
          <w:rFonts w:ascii="仿宋" w:eastAsia="仿宋" w:hAnsi="仿宋" w:cs="仿宋"/>
          <w:color w:val="0000FF"/>
          <w:spacing w:val="20"/>
          <w:sz w:val="30"/>
          <w:szCs w:val="30"/>
          <w:lang w:val="en"/>
        </w:rPr>
      </w:pP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年我市完成邮电业务总量</w:t>
      </w:r>
      <w:r>
        <w:rPr>
          <w:rFonts w:ascii="仿宋" w:eastAsia="仿宋" w:hAnsi="仿宋" w:cs="仿宋" w:hint="eastAsia"/>
          <w:spacing w:val="20"/>
          <w:sz w:val="30"/>
          <w:szCs w:val="30"/>
          <w:shd w:val="clear" w:color="auto" w:fill="FFFFFF"/>
        </w:rPr>
        <w:t>451</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29.6%</w:t>
      </w:r>
      <w:r>
        <w:rPr>
          <w:rFonts w:ascii="仿宋" w:eastAsia="仿宋" w:hAnsi="仿宋" w:cs="仿宋" w:hint="eastAsia"/>
          <w:spacing w:val="20"/>
          <w:sz w:val="30"/>
          <w:szCs w:val="30"/>
          <w:shd w:val="clear" w:color="auto" w:fill="FFFFFF"/>
        </w:rPr>
        <w:t>。其中，电信业务总量</w:t>
      </w:r>
      <w:r>
        <w:rPr>
          <w:rFonts w:ascii="仿宋" w:eastAsia="仿宋" w:hAnsi="仿宋" w:cs="仿宋" w:hint="eastAsia"/>
          <w:spacing w:val="20"/>
          <w:sz w:val="30"/>
          <w:szCs w:val="30"/>
          <w:shd w:val="clear" w:color="auto" w:fill="FFFFFF"/>
        </w:rPr>
        <w:t>436</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30.5%</w:t>
      </w:r>
      <w:r>
        <w:rPr>
          <w:rFonts w:ascii="仿宋" w:eastAsia="仿宋" w:hAnsi="仿宋" w:cs="仿宋" w:hint="eastAsia"/>
          <w:spacing w:val="20"/>
          <w:sz w:val="30"/>
          <w:szCs w:val="30"/>
          <w:shd w:val="clear" w:color="auto" w:fill="FFFFFF"/>
        </w:rPr>
        <w:t>；邮政业务总量</w:t>
      </w:r>
      <w:r>
        <w:rPr>
          <w:rFonts w:ascii="仿宋" w:eastAsia="仿宋" w:hAnsi="仿宋" w:cs="仿宋" w:hint="eastAsia"/>
          <w:spacing w:val="20"/>
          <w:sz w:val="30"/>
          <w:szCs w:val="30"/>
          <w:shd w:val="clear" w:color="auto" w:fill="FFFFFF"/>
        </w:rPr>
        <w:t>15</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11.8%</w:t>
      </w:r>
      <w:r>
        <w:rPr>
          <w:rFonts w:ascii="仿宋" w:eastAsia="仿宋" w:hAnsi="仿宋" w:cs="仿宋" w:hint="eastAsia"/>
          <w:spacing w:val="20"/>
          <w:sz w:val="30"/>
          <w:szCs w:val="30"/>
          <w:shd w:val="clear" w:color="auto" w:fill="FFFFFF"/>
        </w:rPr>
        <w:t>。至年末，全市电话用户</w:t>
      </w:r>
      <w:r>
        <w:rPr>
          <w:rFonts w:ascii="仿宋" w:eastAsia="仿宋" w:hAnsi="仿宋" w:cs="仿宋" w:hint="eastAsia"/>
          <w:spacing w:val="20"/>
          <w:sz w:val="30"/>
          <w:szCs w:val="30"/>
          <w:shd w:val="clear" w:color="auto" w:fill="FFFFFF"/>
        </w:rPr>
        <w:t>448</w:t>
      </w:r>
      <w:r>
        <w:rPr>
          <w:rFonts w:ascii="仿宋" w:eastAsia="仿宋" w:hAnsi="仿宋" w:cs="仿宋" w:hint="eastAsia"/>
          <w:spacing w:val="20"/>
          <w:sz w:val="30"/>
          <w:szCs w:val="30"/>
          <w:shd w:val="clear" w:color="auto" w:fill="FFFFFF"/>
        </w:rPr>
        <w:t>万户，其中固定电话用户</w:t>
      </w:r>
      <w:r>
        <w:rPr>
          <w:rFonts w:ascii="仿宋" w:eastAsia="仿宋" w:hAnsi="仿宋" w:cs="仿宋" w:hint="eastAsia"/>
          <w:spacing w:val="20"/>
          <w:sz w:val="30"/>
          <w:szCs w:val="30"/>
          <w:shd w:val="clear" w:color="auto" w:fill="FFFFFF"/>
        </w:rPr>
        <w:t>55</w:t>
      </w:r>
      <w:r>
        <w:rPr>
          <w:rFonts w:ascii="仿宋" w:eastAsia="仿宋" w:hAnsi="仿宋" w:cs="仿宋" w:hint="eastAsia"/>
          <w:spacing w:val="20"/>
          <w:sz w:val="30"/>
          <w:szCs w:val="30"/>
          <w:shd w:val="clear" w:color="auto" w:fill="FFFFFF"/>
        </w:rPr>
        <w:t>万户；移动电话用户</w:t>
      </w:r>
      <w:r>
        <w:rPr>
          <w:rFonts w:ascii="仿宋" w:eastAsia="仿宋" w:hAnsi="仿宋" w:cs="仿宋" w:hint="eastAsia"/>
          <w:spacing w:val="20"/>
          <w:sz w:val="30"/>
          <w:szCs w:val="30"/>
          <w:shd w:val="clear" w:color="auto" w:fill="FFFFFF"/>
        </w:rPr>
        <w:t>393</w:t>
      </w:r>
      <w:r>
        <w:rPr>
          <w:rFonts w:ascii="仿宋" w:eastAsia="仿宋" w:hAnsi="仿宋" w:cs="仿宋" w:hint="eastAsia"/>
          <w:spacing w:val="20"/>
          <w:sz w:val="30"/>
          <w:szCs w:val="30"/>
          <w:shd w:val="clear" w:color="auto" w:fill="FFFFFF"/>
        </w:rPr>
        <w:t>万户，增加</w:t>
      </w:r>
      <w:r>
        <w:rPr>
          <w:rFonts w:ascii="仿宋" w:eastAsia="仿宋" w:hAnsi="仿宋" w:cs="仿宋" w:hint="eastAsia"/>
          <w:spacing w:val="20"/>
          <w:sz w:val="30"/>
          <w:szCs w:val="30"/>
          <w:shd w:val="clear" w:color="auto" w:fill="FFFFFF"/>
        </w:rPr>
        <w:t>3</w:t>
      </w:r>
      <w:r>
        <w:rPr>
          <w:rFonts w:ascii="仿宋" w:eastAsia="仿宋" w:hAnsi="仿宋" w:cs="仿宋" w:hint="eastAsia"/>
          <w:spacing w:val="20"/>
          <w:sz w:val="30"/>
          <w:szCs w:val="30"/>
          <w:shd w:val="clear" w:color="auto" w:fill="FFFFFF"/>
        </w:rPr>
        <w:t>万户。互联网宽带接入用户</w:t>
      </w:r>
      <w:r>
        <w:rPr>
          <w:rFonts w:ascii="仿宋" w:eastAsia="仿宋" w:hAnsi="仿宋" w:cs="仿宋" w:hint="eastAsia"/>
          <w:spacing w:val="20"/>
          <w:sz w:val="30"/>
          <w:szCs w:val="30"/>
          <w:shd w:val="clear" w:color="auto" w:fill="FFFFFF"/>
        </w:rPr>
        <w:t>115</w:t>
      </w:r>
      <w:r>
        <w:rPr>
          <w:rFonts w:ascii="仿宋" w:eastAsia="仿宋" w:hAnsi="仿宋" w:cs="仿宋" w:hint="eastAsia"/>
          <w:spacing w:val="20"/>
          <w:sz w:val="30"/>
          <w:szCs w:val="30"/>
          <w:shd w:val="clear" w:color="auto" w:fill="FFFFFF"/>
        </w:rPr>
        <w:t>万户。</w:t>
      </w:r>
    </w:p>
    <w:p w:rsidR="00DB5FEA" w:rsidRDefault="00BD6399">
      <w:pPr>
        <w:jc w:val="both"/>
        <w:rPr>
          <w:rFonts w:ascii="仿宋" w:eastAsia="仿宋" w:hAnsi="仿宋" w:cs="仿宋"/>
          <w:b/>
          <w:color w:val="0000FF"/>
          <w:spacing w:val="20"/>
          <w:sz w:val="32"/>
          <w:szCs w:val="30"/>
          <w:shd w:val="clear" w:color="auto" w:fill="FFFFFF"/>
        </w:rPr>
      </w:pPr>
      <w:r>
        <w:rPr>
          <w:rFonts w:ascii="仿宋" w:eastAsia="仿宋" w:hAnsi="仿宋" w:cs="仿宋" w:hint="eastAsia"/>
          <w:b/>
          <w:color w:val="0000FF"/>
          <w:spacing w:val="20"/>
          <w:sz w:val="32"/>
          <w:szCs w:val="30"/>
          <w:shd w:val="clear" w:color="auto" w:fill="FFFFFF"/>
        </w:rPr>
        <w:t xml:space="preserve">   </w:t>
      </w:r>
      <w:r>
        <w:rPr>
          <w:rFonts w:ascii="仿宋" w:eastAsia="仿宋" w:hAnsi="仿宋" w:cs="仿宋" w:hint="eastAsia"/>
          <w:b/>
          <w:spacing w:val="20"/>
          <w:sz w:val="32"/>
          <w:szCs w:val="30"/>
          <w:shd w:val="clear" w:color="auto" w:fill="FFFFFF"/>
        </w:rPr>
        <w:t>（七）金融、保险和证券</w:t>
      </w:r>
    </w:p>
    <w:p w:rsidR="00DB5FEA" w:rsidRDefault="00BD6399">
      <w:pPr>
        <w:widowControl w:val="0"/>
        <w:ind w:firstLineChars="200" w:firstLine="720"/>
        <w:jc w:val="both"/>
        <w:rPr>
          <w:rFonts w:ascii="仿宋" w:eastAsia="仿宋" w:hAnsi="仿宋" w:cs="仿宋"/>
          <w:spacing w:val="20"/>
          <w:sz w:val="32"/>
          <w:szCs w:val="32"/>
          <w:shd w:val="clear" w:color="auto" w:fill="FFFFFF"/>
        </w:rPr>
      </w:pPr>
      <w:r>
        <w:rPr>
          <w:rFonts w:ascii="仿宋" w:eastAsia="仿宋" w:hAnsi="仿宋" w:cs="仿宋" w:hint="eastAsia"/>
          <w:spacing w:val="20"/>
          <w:sz w:val="32"/>
          <w:szCs w:val="32"/>
          <w:shd w:val="clear" w:color="auto" w:fill="FFFFFF"/>
        </w:rPr>
        <w:t>2020</w:t>
      </w:r>
      <w:r>
        <w:rPr>
          <w:rFonts w:ascii="仿宋" w:eastAsia="仿宋" w:hAnsi="仿宋" w:cs="仿宋" w:hint="eastAsia"/>
          <w:spacing w:val="20"/>
          <w:sz w:val="32"/>
          <w:szCs w:val="32"/>
          <w:shd w:val="clear" w:color="auto" w:fill="FFFFFF"/>
        </w:rPr>
        <w:t>年末，全市金融机构本外币存款余额为</w:t>
      </w:r>
      <w:r>
        <w:rPr>
          <w:rFonts w:ascii="仿宋" w:eastAsia="仿宋" w:hAnsi="仿宋" w:cs="仿宋" w:hint="eastAsia"/>
          <w:spacing w:val="20"/>
          <w:sz w:val="32"/>
          <w:szCs w:val="32"/>
          <w:shd w:val="clear" w:color="auto" w:fill="FFFFFF"/>
        </w:rPr>
        <w:t>5164.11</w:t>
      </w:r>
      <w:r>
        <w:rPr>
          <w:rFonts w:ascii="仿宋" w:eastAsia="仿宋" w:hAnsi="仿宋" w:cs="仿宋" w:hint="eastAsia"/>
          <w:spacing w:val="20"/>
          <w:sz w:val="32"/>
          <w:szCs w:val="32"/>
          <w:shd w:val="clear" w:color="auto" w:fill="FFFFFF"/>
        </w:rPr>
        <w:t>亿元，比年初增加</w:t>
      </w:r>
      <w:r>
        <w:rPr>
          <w:rFonts w:ascii="仿宋" w:eastAsia="仿宋" w:hAnsi="仿宋" w:cs="仿宋" w:hint="eastAsia"/>
          <w:spacing w:val="20"/>
          <w:sz w:val="32"/>
          <w:szCs w:val="32"/>
          <w:shd w:val="clear" w:color="auto" w:fill="FFFFFF"/>
        </w:rPr>
        <w:t>214.75</w:t>
      </w:r>
      <w:r>
        <w:rPr>
          <w:rFonts w:ascii="仿宋" w:eastAsia="仿宋" w:hAnsi="仿宋" w:cs="仿宋" w:hint="eastAsia"/>
          <w:spacing w:val="20"/>
          <w:sz w:val="32"/>
          <w:szCs w:val="32"/>
          <w:shd w:val="clear" w:color="auto" w:fill="FFFFFF"/>
        </w:rPr>
        <w:t>亿元，增长</w:t>
      </w:r>
      <w:r>
        <w:rPr>
          <w:rFonts w:ascii="仿宋" w:eastAsia="仿宋" w:hAnsi="仿宋" w:cs="仿宋" w:hint="eastAsia"/>
          <w:spacing w:val="20"/>
          <w:sz w:val="32"/>
          <w:szCs w:val="32"/>
          <w:shd w:val="clear" w:color="auto" w:fill="FFFFFF"/>
        </w:rPr>
        <w:t>4.34%</w:t>
      </w:r>
      <w:r>
        <w:rPr>
          <w:rFonts w:ascii="仿宋" w:eastAsia="仿宋" w:hAnsi="仿宋" w:cs="仿宋" w:hint="eastAsia"/>
          <w:spacing w:val="20"/>
          <w:sz w:val="32"/>
          <w:szCs w:val="32"/>
          <w:shd w:val="clear" w:color="auto" w:fill="FFFFFF"/>
        </w:rPr>
        <w:t>。其中，住户存款余额</w:t>
      </w:r>
      <w:r>
        <w:rPr>
          <w:rFonts w:ascii="仿宋" w:eastAsia="仿宋" w:hAnsi="仿宋" w:cs="仿宋" w:hint="eastAsia"/>
          <w:spacing w:val="20"/>
          <w:sz w:val="32"/>
          <w:szCs w:val="32"/>
          <w:shd w:val="clear" w:color="auto" w:fill="FFFFFF"/>
        </w:rPr>
        <w:t>2055.14</w:t>
      </w:r>
      <w:r>
        <w:rPr>
          <w:rFonts w:ascii="仿宋" w:eastAsia="仿宋" w:hAnsi="仿宋" w:cs="仿宋" w:hint="eastAsia"/>
          <w:spacing w:val="20"/>
          <w:sz w:val="32"/>
          <w:szCs w:val="32"/>
          <w:shd w:val="clear" w:color="auto" w:fill="FFFFFF"/>
        </w:rPr>
        <w:t>亿元，增长</w:t>
      </w:r>
      <w:r>
        <w:rPr>
          <w:rFonts w:ascii="仿宋" w:eastAsia="仿宋" w:hAnsi="仿宋" w:cs="仿宋" w:hint="eastAsia"/>
          <w:spacing w:val="20"/>
          <w:sz w:val="32"/>
          <w:szCs w:val="32"/>
          <w:shd w:val="clear" w:color="auto" w:fill="FFFFFF"/>
        </w:rPr>
        <w:t>10.53%</w:t>
      </w:r>
      <w:r>
        <w:rPr>
          <w:rFonts w:ascii="仿宋" w:eastAsia="仿宋" w:hAnsi="仿宋" w:cs="仿宋" w:hint="eastAsia"/>
          <w:spacing w:val="20"/>
          <w:sz w:val="32"/>
          <w:szCs w:val="32"/>
          <w:shd w:val="clear" w:color="auto" w:fill="FFFFFF"/>
        </w:rPr>
        <w:t>；非金融企业存款</w:t>
      </w:r>
      <w:r>
        <w:rPr>
          <w:rFonts w:ascii="仿宋" w:eastAsia="仿宋" w:hAnsi="仿宋" w:cs="仿宋" w:hint="eastAsia"/>
          <w:spacing w:val="20"/>
          <w:sz w:val="32"/>
          <w:szCs w:val="32"/>
          <w:shd w:val="clear" w:color="auto" w:fill="FFFFFF"/>
        </w:rPr>
        <w:t>1855.75</w:t>
      </w:r>
      <w:r>
        <w:rPr>
          <w:rFonts w:ascii="仿宋" w:eastAsia="仿宋" w:hAnsi="仿宋" w:cs="仿宋" w:hint="eastAsia"/>
          <w:spacing w:val="20"/>
          <w:sz w:val="32"/>
          <w:szCs w:val="32"/>
          <w:shd w:val="clear" w:color="auto" w:fill="FFFFFF"/>
        </w:rPr>
        <w:t>亿元，增长</w:t>
      </w:r>
      <w:r>
        <w:rPr>
          <w:rFonts w:ascii="仿宋" w:eastAsia="仿宋" w:hAnsi="仿宋" w:cs="仿宋" w:hint="eastAsia"/>
          <w:spacing w:val="20"/>
          <w:sz w:val="32"/>
          <w:szCs w:val="32"/>
          <w:shd w:val="clear" w:color="auto" w:fill="FFFFFF"/>
        </w:rPr>
        <w:t>6.46%</w:t>
      </w:r>
      <w:r>
        <w:rPr>
          <w:rFonts w:ascii="仿宋" w:eastAsia="仿宋" w:hAnsi="仿宋" w:cs="仿宋" w:hint="eastAsia"/>
          <w:spacing w:val="20"/>
          <w:sz w:val="32"/>
          <w:szCs w:val="32"/>
          <w:shd w:val="clear" w:color="auto" w:fill="FFFFFF"/>
        </w:rPr>
        <w:t>。</w:t>
      </w:r>
    </w:p>
    <w:p w:rsidR="00DB5FEA" w:rsidRDefault="00BD6399">
      <w:pPr>
        <w:widowControl w:val="0"/>
        <w:ind w:firstLineChars="200" w:firstLine="720"/>
        <w:jc w:val="both"/>
        <w:rPr>
          <w:rFonts w:ascii="仿宋" w:eastAsia="仿宋" w:hAnsi="仿宋" w:cs="仿宋"/>
          <w:spacing w:val="20"/>
          <w:sz w:val="32"/>
          <w:szCs w:val="32"/>
          <w:shd w:val="clear" w:color="auto" w:fill="FFFFFF"/>
        </w:rPr>
      </w:pPr>
      <w:r>
        <w:rPr>
          <w:rFonts w:ascii="仿宋" w:eastAsia="仿宋" w:hAnsi="仿宋" w:cs="仿宋" w:hint="eastAsia"/>
          <w:spacing w:val="20"/>
          <w:sz w:val="32"/>
          <w:szCs w:val="32"/>
          <w:shd w:val="clear" w:color="auto" w:fill="FFFFFF"/>
        </w:rPr>
        <w:lastRenderedPageBreak/>
        <w:t>2020</w:t>
      </w:r>
      <w:r>
        <w:rPr>
          <w:rFonts w:ascii="仿宋" w:eastAsia="仿宋" w:hAnsi="仿宋" w:cs="仿宋" w:hint="eastAsia"/>
          <w:spacing w:val="20"/>
          <w:sz w:val="32"/>
          <w:szCs w:val="32"/>
          <w:shd w:val="clear" w:color="auto" w:fill="FFFFFF"/>
        </w:rPr>
        <w:t>年末，全市金融机构本外币各项贷款余额</w:t>
      </w:r>
      <w:r>
        <w:rPr>
          <w:rFonts w:ascii="仿宋" w:eastAsia="仿宋" w:hAnsi="仿宋" w:cs="仿宋" w:hint="eastAsia"/>
          <w:spacing w:val="20"/>
          <w:sz w:val="32"/>
          <w:szCs w:val="32"/>
          <w:shd w:val="clear" w:color="auto" w:fill="FFFFFF"/>
        </w:rPr>
        <w:t>6491.03</w:t>
      </w:r>
      <w:r>
        <w:rPr>
          <w:rFonts w:ascii="仿宋" w:eastAsia="仿宋" w:hAnsi="仿宋" w:cs="仿宋" w:hint="eastAsia"/>
          <w:spacing w:val="20"/>
          <w:sz w:val="32"/>
          <w:szCs w:val="32"/>
          <w:shd w:val="clear" w:color="auto" w:fill="FFFFFF"/>
        </w:rPr>
        <w:t>亿元，比年初增加</w:t>
      </w:r>
      <w:r>
        <w:rPr>
          <w:rFonts w:ascii="仿宋" w:eastAsia="仿宋" w:hAnsi="仿宋" w:cs="仿宋" w:hint="eastAsia"/>
          <w:spacing w:val="20"/>
          <w:sz w:val="32"/>
          <w:szCs w:val="32"/>
          <w:shd w:val="clear" w:color="auto" w:fill="FFFFFF"/>
        </w:rPr>
        <w:t>270.50</w:t>
      </w:r>
      <w:r>
        <w:rPr>
          <w:rFonts w:ascii="仿宋" w:eastAsia="仿宋" w:hAnsi="仿宋" w:cs="仿宋" w:hint="eastAsia"/>
          <w:spacing w:val="20"/>
          <w:sz w:val="32"/>
          <w:szCs w:val="32"/>
          <w:shd w:val="clear" w:color="auto" w:fill="FFFFFF"/>
        </w:rPr>
        <w:t>亿元，增长</w:t>
      </w:r>
      <w:r>
        <w:rPr>
          <w:rFonts w:ascii="仿宋" w:eastAsia="仿宋" w:hAnsi="仿宋" w:cs="仿宋" w:hint="eastAsia"/>
          <w:spacing w:val="20"/>
          <w:sz w:val="32"/>
          <w:szCs w:val="32"/>
          <w:shd w:val="clear" w:color="auto" w:fill="FFFFFF"/>
        </w:rPr>
        <w:t>4.35%</w:t>
      </w:r>
      <w:r>
        <w:rPr>
          <w:rFonts w:ascii="仿宋" w:eastAsia="仿宋" w:hAnsi="仿宋" w:cs="仿宋" w:hint="eastAsia"/>
          <w:spacing w:val="20"/>
          <w:sz w:val="32"/>
          <w:szCs w:val="32"/>
          <w:shd w:val="clear" w:color="auto" w:fill="FFFFFF"/>
        </w:rPr>
        <w:t>。其中，中长期贷款余额</w:t>
      </w:r>
      <w:r>
        <w:rPr>
          <w:rFonts w:ascii="仿宋" w:eastAsia="仿宋" w:hAnsi="仿宋" w:cs="仿宋" w:hint="eastAsia"/>
          <w:spacing w:val="20"/>
          <w:sz w:val="32"/>
          <w:szCs w:val="32"/>
          <w:shd w:val="clear" w:color="auto" w:fill="FFFFFF"/>
        </w:rPr>
        <w:t>4784.78</w:t>
      </w:r>
      <w:r>
        <w:rPr>
          <w:rFonts w:ascii="仿宋" w:eastAsia="仿宋" w:hAnsi="仿宋" w:cs="仿宋" w:hint="eastAsia"/>
          <w:spacing w:val="20"/>
          <w:sz w:val="32"/>
          <w:szCs w:val="32"/>
          <w:shd w:val="clear" w:color="auto" w:fill="FFFFFF"/>
        </w:rPr>
        <w:t>亿元，比年初增加</w:t>
      </w:r>
      <w:r>
        <w:rPr>
          <w:rFonts w:ascii="仿宋" w:eastAsia="仿宋" w:hAnsi="仿宋" w:cs="仿宋" w:hint="eastAsia"/>
          <w:spacing w:val="20"/>
          <w:sz w:val="32"/>
          <w:szCs w:val="32"/>
          <w:shd w:val="clear" w:color="auto" w:fill="FFFFFF"/>
        </w:rPr>
        <w:t>205.16</w:t>
      </w:r>
      <w:r>
        <w:rPr>
          <w:rFonts w:ascii="仿宋" w:eastAsia="仿宋" w:hAnsi="仿宋" w:cs="仿宋" w:hint="eastAsia"/>
          <w:spacing w:val="20"/>
          <w:sz w:val="32"/>
          <w:szCs w:val="32"/>
          <w:shd w:val="clear" w:color="auto" w:fill="FFFFFF"/>
        </w:rPr>
        <w:t>亿元，增长</w:t>
      </w:r>
      <w:r>
        <w:rPr>
          <w:rFonts w:ascii="仿宋" w:eastAsia="仿宋" w:hAnsi="仿宋" w:cs="仿宋" w:hint="eastAsia"/>
          <w:spacing w:val="20"/>
          <w:sz w:val="32"/>
          <w:szCs w:val="32"/>
          <w:shd w:val="clear" w:color="auto" w:fill="FFFFFF"/>
        </w:rPr>
        <w:t>5.53%</w:t>
      </w:r>
      <w:r>
        <w:rPr>
          <w:rFonts w:ascii="仿宋" w:eastAsia="仿宋" w:hAnsi="仿宋" w:cs="仿宋" w:hint="eastAsia"/>
          <w:spacing w:val="20"/>
          <w:sz w:val="32"/>
          <w:szCs w:val="32"/>
          <w:shd w:val="clear" w:color="auto" w:fill="FFFFFF"/>
        </w:rPr>
        <w:t>；短期贷款余额</w:t>
      </w:r>
      <w:r>
        <w:rPr>
          <w:rFonts w:ascii="仿宋" w:eastAsia="仿宋" w:hAnsi="仿宋" w:cs="仿宋" w:hint="eastAsia"/>
          <w:spacing w:val="20"/>
          <w:sz w:val="32"/>
          <w:szCs w:val="32"/>
          <w:shd w:val="clear" w:color="auto" w:fill="FFFFFF"/>
        </w:rPr>
        <w:t>1029.39</w:t>
      </w:r>
      <w:r>
        <w:rPr>
          <w:rFonts w:ascii="仿宋" w:eastAsia="仿宋" w:hAnsi="仿宋" w:cs="仿宋" w:hint="eastAsia"/>
          <w:spacing w:val="20"/>
          <w:sz w:val="32"/>
          <w:szCs w:val="32"/>
          <w:shd w:val="clear" w:color="auto" w:fill="FFFFFF"/>
        </w:rPr>
        <w:t>亿元，比年初减少</w:t>
      </w:r>
      <w:r>
        <w:rPr>
          <w:rFonts w:ascii="仿宋" w:eastAsia="仿宋" w:hAnsi="仿宋" w:cs="仿宋" w:hint="eastAsia"/>
          <w:spacing w:val="20"/>
          <w:sz w:val="32"/>
          <w:szCs w:val="32"/>
          <w:shd w:val="clear" w:color="auto" w:fill="FFFFFF"/>
        </w:rPr>
        <w:t>80.74</w:t>
      </w:r>
      <w:r>
        <w:rPr>
          <w:rFonts w:ascii="仿宋" w:eastAsia="仿宋" w:hAnsi="仿宋" w:cs="仿宋" w:hint="eastAsia"/>
          <w:spacing w:val="20"/>
          <w:sz w:val="32"/>
          <w:szCs w:val="32"/>
          <w:shd w:val="clear" w:color="auto" w:fill="FFFFFF"/>
        </w:rPr>
        <w:t>亿元，下降</w:t>
      </w:r>
      <w:r>
        <w:rPr>
          <w:rFonts w:ascii="仿宋" w:eastAsia="仿宋" w:hAnsi="仿宋" w:cs="仿宋" w:hint="eastAsia"/>
          <w:spacing w:val="20"/>
          <w:sz w:val="32"/>
          <w:szCs w:val="32"/>
          <w:shd w:val="clear" w:color="auto" w:fill="FFFFFF"/>
        </w:rPr>
        <w:t>10.92%</w:t>
      </w:r>
      <w:r>
        <w:rPr>
          <w:rFonts w:ascii="仿宋" w:eastAsia="仿宋" w:hAnsi="仿宋" w:cs="仿宋" w:hint="eastAsia"/>
          <w:spacing w:val="20"/>
          <w:sz w:val="32"/>
          <w:szCs w:val="32"/>
          <w:shd w:val="clear" w:color="auto" w:fill="FFFFFF"/>
        </w:rPr>
        <w:t>。</w:t>
      </w:r>
    </w:p>
    <w:p w:rsidR="00DB5FEA" w:rsidRDefault="00BD6399">
      <w:pPr>
        <w:ind w:firstLineChars="200" w:firstLine="680"/>
        <w:jc w:val="both"/>
        <w:rPr>
          <w:rFonts w:ascii="仿宋" w:eastAsia="仿宋" w:hAnsi="仿宋" w:cs="仿宋"/>
          <w:color w:val="0000FF"/>
          <w:spacing w:val="20"/>
          <w:sz w:val="30"/>
          <w:szCs w:val="30"/>
        </w:rPr>
      </w:pP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年，金融业增加值占</w:t>
      </w:r>
      <w:r>
        <w:rPr>
          <w:rFonts w:ascii="仿宋" w:eastAsia="仿宋" w:hAnsi="仿宋" w:cs="仿宋" w:hint="eastAsia"/>
          <w:spacing w:val="20"/>
          <w:sz w:val="30"/>
          <w:szCs w:val="30"/>
          <w:shd w:val="clear" w:color="auto" w:fill="FFFFFF"/>
        </w:rPr>
        <w:t>GDP</w:t>
      </w:r>
      <w:r>
        <w:rPr>
          <w:rFonts w:ascii="仿宋" w:eastAsia="仿宋" w:hAnsi="仿宋" w:cs="仿宋" w:hint="eastAsia"/>
          <w:spacing w:val="20"/>
          <w:sz w:val="30"/>
          <w:szCs w:val="30"/>
          <w:shd w:val="clear" w:color="auto" w:fill="FFFFFF"/>
        </w:rPr>
        <w:t>比重提高到</w:t>
      </w:r>
      <w:r>
        <w:rPr>
          <w:rFonts w:ascii="仿宋" w:eastAsia="仿宋" w:hAnsi="仿宋" w:cs="仿宋" w:hint="eastAsia"/>
          <w:spacing w:val="20"/>
          <w:sz w:val="30"/>
          <w:szCs w:val="30"/>
          <w:shd w:val="clear" w:color="auto" w:fill="FFFFFF"/>
        </w:rPr>
        <w:t>12.5%,</w:t>
      </w:r>
      <w:r>
        <w:rPr>
          <w:rFonts w:ascii="仿宋" w:eastAsia="仿宋" w:hAnsi="仿宋" w:cs="仿宋" w:hint="eastAsia"/>
          <w:spacing w:val="20"/>
          <w:sz w:val="30"/>
          <w:szCs w:val="30"/>
          <w:shd w:val="clear" w:color="auto" w:fill="FFFFFF"/>
        </w:rPr>
        <w:t>比上年下降</w:t>
      </w:r>
      <w:r>
        <w:rPr>
          <w:rFonts w:ascii="仿宋" w:eastAsia="仿宋" w:hAnsi="仿宋" w:cs="仿宋" w:hint="eastAsia"/>
          <w:spacing w:val="20"/>
          <w:sz w:val="30"/>
          <w:szCs w:val="30"/>
          <w:shd w:val="clear" w:color="auto" w:fill="FFFFFF"/>
        </w:rPr>
        <w:t>0.7</w:t>
      </w:r>
      <w:r>
        <w:rPr>
          <w:rFonts w:ascii="仿宋" w:eastAsia="仿宋" w:hAnsi="仿宋" w:cs="仿宋" w:hint="eastAsia"/>
          <w:spacing w:val="20"/>
          <w:sz w:val="30"/>
          <w:szCs w:val="30"/>
          <w:shd w:val="clear" w:color="auto" w:fill="FFFFFF"/>
        </w:rPr>
        <w:t>个百分点。</w:t>
      </w:r>
      <w:r>
        <w:rPr>
          <w:rFonts w:ascii="仿宋" w:eastAsia="仿宋" w:hAnsi="仿宋" w:cs="仿宋" w:hint="eastAsia"/>
          <w:color w:val="000000"/>
          <w:spacing w:val="20"/>
          <w:sz w:val="30"/>
          <w:szCs w:val="30"/>
          <w:lang w:bidi="ar"/>
        </w:rPr>
        <w:t>金融业在国民经济中的地位持续上升，日益成为第三产业和国民经济的重要组成部分。</w:t>
      </w:r>
      <w:r>
        <w:rPr>
          <w:rFonts w:ascii="仿宋" w:eastAsia="仿宋" w:hAnsi="仿宋" w:cs="仿宋" w:hint="eastAsia"/>
          <w:color w:val="0000FF"/>
          <w:spacing w:val="20"/>
          <w:sz w:val="30"/>
          <w:szCs w:val="30"/>
          <w:lang w:bidi="ar"/>
        </w:rPr>
        <w:t xml:space="preserve"> </w:t>
      </w:r>
    </w:p>
    <w:p w:rsidR="00DB5FEA" w:rsidRDefault="00BD6399">
      <w:pPr>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年，保险保费收入</w:t>
      </w:r>
      <w:r>
        <w:rPr>
          <w:rFonts w:ascii="仿宋" w:eastAsia="仿宋" w:hAnsi="仿宋" w:cs="仿宋" w:hint="eastAsia"/>
          <w:spacing w:val="20"/>
          <w:sz w:val="30"/>
          <w:szCs w:val="30"/>
          <w:shd w:val="clear" w:color="auto" w:fill="FFFFFF"/>
        </w:rPr>
        <w:t>140.55</w:t>
      </w:r>
      <w:r>
        <w:rPr>
          <w:rFonts w:ascii="仿宋" w:eastAsia="仿宋" w:hAnsi="仿宋" w:cs="仿宋" w:hint="eastAsia"/>
          <w:spacing w:val="20"/>
          <w:sz w:val="30"/>
          <w:szCs w:val="30"/>
          <w:shd w:val="clear" w:color="auto" w:fill="FFFFFF"/>
        </w:rPr>
        <w:t>亿元，比上年增长</w:t>
      </w:r>
      <w:r>
        <w:rPr>
          <w:rFonts w:ascii="仿宋" w:eastAsia="仿宋" w:hAnsi="仿宋" w:cs="仿宋" w:hint="eastAsia"/>
          <w:spacing w:val="20"/>
          <w:sz w:val="30"/>
          <w:szCs w:val="30"/>
          <w:shd w:val="clear" w:color="auto" w:fill="FFFFFF"/>
        </w:rPr>
        <w:t>2.5%</w:t>
      </w:r>
      <w:r>
        <w:rPr>
          <w:rFonts w:ascii="仿宋" w:eastAsia="仿宋" w:hAnsi="仿宋" w:cs="仿宋" w:hint="eastAsia"/>
          <w:spacing w:val="20"/>
          <w:sz w:val="30"/>
          <w:szCs w:val="30"/>
          <w:shd w:val="clear" w:color="auto" w:fill="FFFFFF"/>
        </w:rPr>
        <w:t>。其中</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财产险保费收入</w:t>
      </w:r>
      <w:r>
        <w:rPr>
          <w:rFonts w:ascii="仿宋" w:eastAsia="仿宋" w:hAnsi="仿宋" w:cs="仿宋" w:hint="eastAsia"/>
          <w:spacing w:val="20"/>
          <w:sz w:val="30"/>
          <w:szCs w:val="30"/>
          <w:shd w:val="clear" w:color="auto" w:fill="FFFFFF"/>
        </w:rPr>
        <w:t>45.83</w:t>
      </w:r>
      <w:r>
        <w:rPr>
          <w:rFonts w:ascii="仿宋" w:eastAsia="仿宋" w:hAnsi="仿宋" w:cs="仿宋" w:hint="eastAsia"/>
          <w:spacing w:val="20"/>
          <w:sz w:val="30"/>
          <w:szCs w:val="30"/>
          <w:shd w:val="clear" w:color="auto" w:fill="FFFFFF"/>
        </w:rPr>
        <w:t>亿元，同比下降</w:t>
      </w:r>
      <w:r>
        <w:rPr>
          <w:rFonts w:ascii="仿宋" w:eastAsia="仿宋" w:hAnsi="仿宋" w:cs="仿宋" w:hint="eastAsia"/>
          <w:spacing w:val="20"/>
          <w:sz w:val="30"/>
          <w:szCs w:val="30"/>
          <w:shd w:val="clear" w:color="auto" w:fill="FFFFFF"/>
        </w:rPr>
        <w:t>0.22%</w:t>
      </w:r>
      <w:r>
        <w:rPr>
          <w:rFonts w:ascii="仿宋" w:eastAsia="仿宋" w:hAnsi="仿宋" w:cs="仿宋" w:hint="eastAsia"/>
          <w:spacing w:val="20"/>
          <w:sz w:val="30"/>
          <w:szCs w:val="30"/>
          <w:shd w:val="clear" w:color="auto" w:fill="FFFFFF"/>
        </w:rPr>
        <w:t>；人身意外伤害险保费收入</w:t>
      </w:r>
      <w:r>
        <w:rPr>
          <w:rFonts w:ascii="仿宋" w:eastAsia="仿宋" w:hAnsi="仿宋" w:cs="仿宋" w:hint="eastAsia"/>
          <w:spacing w:val="20"/>
          <w:sz w:val="30"/>
          <w:szCs w:val="30"/>
          <w:shd w:val="clear" w:color="auto" w:fill="FFFFFF"/>
        </w:rPr>
        <w:t>4.56</w:t>
      </w:r>
      <w:r>
        <w:rPr>
          <w:rFonts w:ascii="仿宋" w:eastAsia="仿宋" w:hAnsi="仿宋" w:cs="仿宋" w:hint="eastAsia"/>
          <w:spacing w:val="20"/>
          <w:sz w:val="30"/>
          <w:szCs w:val="30"/>
          <w:shd w:val="clear" w:color="auto" w:fill="FFFFFF"/>
        </w:rPr>
        <w:t>亿元，同比下降</w:t>
      </w:r>
      <w:r>
        <w:rPr>
          <w:rFonts w:ascii="仿宋" w:eastAsia="仿宋" w:hAnsi="仿宋" w:cs="仿宋" w:hint="eastAsia"/>
          <w:spacing w:val="20"/>
          <w:sz w:val="30"/>
          <w:szCs w:val="30"/>
          <w:shd w:val="clear" w:color="auto" w:fill="FFFFFF"/>
        </w:rPr>
        <w:t>19.93%</w:t>
      </w:r>
      <w:r>
        <w:rPr>
          <w:rFonts w:ascii="仿宋" w:eastAsia="仿宋" w:hAnsi="仿宋" w:cs="仿宋" w:hint="eastAsia"/>
          <w:spacing w:val="20"/>
          <w:sz w:val="30"/>
          <w:szCs w:val="30"/>
          <w:shd w:val="clear" w:color="auto" w:fill="FFFFFF"/>
        </w:rPr>
        <w:t>。寿险保费收入</w:t>
      </w:r>
      <w:r>
        <w:rPr>
          <w:rFonts w:ascii="仿宋" w:eastAsia="仿宋" w:hAnsi="仿宋" w:cs="仿宋" w:hint="eastAsia"/>
          <w:spacing w:val="20"/>
          <w:sz w:val="30"/>
          <w:szCs w:val="30"/>
          <w:shd w:val="clear" w:color="auto" w:fill="FFFFFF"/>
        </w:rPr>
        <w:t>61.90</w:t>
      </w:r>
      <w:r>
        <w:rPr>
          <w:rFonts w:ascii="仿宋" w:eastAsia="仿宋" w:hAnsi="仿宋" w:cs="仿宋" w:hint="eastAsia"/>
          <w:spacing w:val="20"/>
          <w:sz w:val="30"/>
          <w:szCs w:val="30"/>
          <w:shd w:val="clear" w:color="auto" w:fill="FFFFFF"/>
        </w:rPr>
        <w:t>亿元，同比增长</w:t>
      </w:r>
      <w:r>
        <w:rPr>
          <w:rFonts w:ascii="仿宋" w:eastAsia="仿宋" w:hAnsi="仿宋" w:cs="仿宋" w:hint="eastAsia"/>
          <w:spacing w:val="20"/>
          <w:sz w:val="30"/>
          <w:szCs w:val="30"/>
          <w:shd w:val="clear" w:color="auto" w:fill="FFFFFF"/>
        </w:rPr>
        <w:t>1.09%</w:t>
      </w:r>
      <w:r>
        <w:rPr>
          <w:rFonts w:ascii="仿宋" w:eastAsia="仿宋" w:hAnsi="仿宋" w:cs="仿宋" w:hint="eastAsia"/>
          <w:spacing w:val="20"/>
          <w:sz w:val="30"/>
          <w:szCs w:val="30"/>
          <w:shd w:val="clear" w:color="auto" w:fill="FFFFFF"/>
        </w:rPr>
        <w:t>，健康险保费收入</w:t>
      </w:r>
      <w:r>
        <w:rPr>
          <w:rFonts w:ascii="仿宋" w:eastAsia="仿宋" w:hAnsi="仿宋" w:cs="仿宋" w:hint="eastAsia"/>
          <w:spacing w:val="20"/>
          <w:sz w:val="30"/>
          <w:szCs w:val="30"/>
          <w:shd w:val="clear" w:color="auto" w:fill="FFFFFF"/>
        </w:rPr>
        <w:t>28.26</w:t>
      </w:r>
      <w:r>
        <w:rPr>
          <w:rFonts w:ascii="仿宋" w:eastAsia="仿宋" w:hAnsi="仿宋" w:cs="仿宋" w:hint="eastAsia"/>
          <w:spacing w:val="20"/>
          <w:sz w:val="30"/>
          <w:szCs w:val="30"/>
          <w:shd w:val="clear" w:color="auto" w:fill="FFFFFF"/>
        </w:rPr>
        <w:t>亿元，同比增长</w:t>
      </w:r>
      <w:r>
        <w:rPr>
          <w:rFonts w:ascii="仿宋" w:eastAsia="仿宋" w:hAnsi="仿宋" w:cs="仿宋" w:hint="eastAsia"/>
          <w:spacing w:val="20"/>
          <w:sz w:val="30"/>
          <w:szCs w:val="30"/>
          <w:shd w:val="clear" w:color="auto" w:fill="FFFFFF"/>
        </w:rPr>
        <w:t>16.36%</w:t>
      </w:r>
      <w:r>
        <w:rPr>
          <w:rFonts w:ascii="仿宋" w:eastAsia="仿宋" w:hAnsi="仿宋" w:cs="仿宋" w:hint="eastAsia"/>
          <w:spacing w:val="20"/>
          <w:sz w:val="30"/>
          <w:szCs w:val="30"/>
          <w:shd w:val="clear" w:color="auto" w:fill="FFFFFF"/>
        </w:rPr>
        <w:t>。全年支付各项赔款和给付</w:t>
      </w:r>
      <w:r>
        <w:rPr>
          <w:rFonts w:ascii="仿宋" w:eastAsia="仿宋" w:hAnsi="仿宋" w:cs="仿宋" w:hint="eastAsia"/>
          <w:spacing w:val="20"/>
          <w:sz w:val="30"/>
          <w:szCs w:val="30"/>
          <w:shd w:val="clear" w:color="auto" w:fill="FFFFFF"/>
        </w:rPr>
        <w:t>47.22</w:t>
      </w:r>
      <w:r>
        <w:rPr>
          <w:rFonts w:ascii="仿宋" w:eastAsia="仿宋" w:hAnsi="仿宋" w:cs="仿宋" w:hint="eastAsia"/>
          <w:spacing w:val="20"/>
          <w:sz w:val="30"/>
          <w:szCs w:val="30"/>
          <w:shd w:val="clear" w:color="auto" w:fill="FFFFFF"/>
        </w:rPr>
        <w:t>亿元，同比增长</w:t>
      </w:r>
      <w:r>
        <w:rPr>
          <w:rFonts w:ascii="仿宋" w:eastAsia="仿宋" w:hAnsi="仿宋" w:cs="仿宋" w:hint="eastAsia"/>
          <w:spacing w:val="20"/>
          <w:sz w:val="30"/>
          <w:szCs w:val="30"/>
          <w:shd w:val="clear" w:color="auto" w:fill="FFFFFF"/>
        </w:rPr>
        <w:t>11.67%</w:t>
      </w:r>
      <w:r>
        <w:rPr>
          <w:rFonts w:ascii="仿宋" w:eastAsia="仿宋" w:hAnsi="仿宋" w:cs="仿宋" w:hint="eastAsia"/>
          <w:spacing w:val="20"/>
          <w:sz w:val="30"/>
          <w:szCs w:val="30"/>
          <w:shd w:val="clear" w:color="auto" w:fill="FFFFFF"/>
        </w:rPr>
        <w:t>。其中，财产险赔款</w:t>
      </w:r>
      <w:r>
        <w:rPr>
          <w:rFonts w:ascii="仿宋" w:eastAsia="仿宋" w:hAnsi="仿宋" w:cs="仿宋" w:hint="eastAsia"/>
          <w:spacing w:val="20"/>
          <w:sz w:val="30"/>
          <w:szCs w:val="30"/>
          <w:shd w:val="clear" w:color="auto" w:fill="FFFFFF"/>
        </w:rPr>
        <w:t>支出</w:t>
      </w:r>
      <w:r>
        <w:rPr>
          <w:rFonts w:ascii="仿宋" w:eastAsia="仿宋" w:hAnsi="仿宋" w:cs="仿宋" w:hint="eastAsia"/>
          <w:spacing w:val="20"/>
          <w:sz w:val="30"/>
          <w:szCs w:val="30"/>
          <w:shd w:val="clear" w:color="auto" w:fill="FFFFFF"/>
        </w:rPr>
        <w:t>27.52</w:t>
      </w:r>
      <w:r>
        <w:rPr>
          <w:rFonts w:ascii="仿宋" w:eastAsia="仿宋" w:hAnsi="仿宋" w:cs="仿宋" w:hint="eastAsia"/>
          <w:spacing w:val="20"/>
          <w:sz w:val="30"/>
          <w:szCs w:val="30"/>
          <w:shd w:val="clear" w:color="auto" w:fill="FFFFFF"/>
        </w:rPr>
        <w:t>亿元，同比增长</w:t>
      </w:r>
      <w:r>
        <w:rPr>
          <w:rFonts w:ascii="仿宋" w:eastAsia="仿宋" w:hAnsi="仿宋" w:cs="仿宋" w:hint="eastAsia"/>
          <w:spacing w:val="20"/>
          <w:sz w:val="30"/>
          <w:szCs w:val="30"/>
          <w:shd w:val="clear" w:color="auto" w:fill="FFFFFF"/>
        </w:rPr>
        <w:t>11.81%</w:t>
      </w:r>
      <w:r>
        <w:rPr>
          <w:rFonts w:ascii="仿宋" w:eastAsia="仿宋" w:hAnsi="仿宋" w:cs="仿宋" w:hint="eastAsia"/>
          <w:spacing w:val="20"/>
          <w:sz w:val="30"/>
          <w:szCs w:val="30"/>
          <w:shd w:val="clear" w:color="auto" w:fill="FFFFFF"/>
        </w:rPr>
        <w:t>；人身意外伤害险赔付支出</w:t>
      </w:r>
      <w:r>
        <w:rPr>
          <w:rFonts w:ascii="仿宋" w:eastAsia="仿宋" w:hAnsi="仿宋" w:cs="仿宋" w:hint="eastAsia"/>
          <w:spacing w:val="20"/>
          <w:sz w:val="30"/>
          <w:szCs w:val="30"/>
          <w:shd w:val="clear" w:color="auto" w:fill="FFFFFF"/>
        </w:rPr>
        <w:t>0.53</w:t>
      </w:r>
      <w:r>
        <w:rPr>
          <w:rFonts w:ascii="仿宋" w:eastAsia="仿宋" w:hAnsi="仿宋" w:cs="仿宋" w:hint="eastAsia"/>
          <w:spacing w:val="20"/>
          <w:sz w:val="30"/>
          <w:szCs w:val="30"/>
          <w:shd w:val="clear" w:color="auto" w:fill="FFFFFF"/>
        </w:rPr>
        <w:t>亿元，同比下降</w:t>
      </w:r>
      <w:r>
        <w:rPr>
          <w:rFonts w:ascii="仿宋" w:eastAsia="仿宋" w:hAnsi="仿宋" w:cs="仿宋" w:hint="eastAsia"/>
          <w:spacing w:val="20"/>
          <w:sz w:val="30"/>
          <w:szCs w:val="30"/>
          <w:shd w:val="clear" w:color="auto" w:fill="FFFFFF"/>
        </w:rPr>
        <w:t>7.41%</w:t>
      </w:r>
      <w:r>
        <w:rPr>
          <w:rFonts w:ascii="仿宋" w:eastAsia="仿宋" w:hAnsi="仿宋" w:cs="仿宋" w:hint="eastAsia"/>
          <w:spacing w:val="20"/>
          <w:sz w:val="30"/>
          <w:szCs w:val="30"/>
          <w:shd w:val="clear" w:color="auto" w:fill="FFFFFF"/>
        </w:rPr>
        <w:t>；寿险赔付支出</w:t>
      </w:r>
      <w:r>
        <w:rPr>
          <w:rFonts w:ascii="仿宋" w:eastAsia="仿宋" w:hAnsi="仿宋" w:cs="仿宋" w:hint="eastAsia"/>
          <w:spacing w:val="20"/>
          <w:sz w:val="30"/>
          <w:szCs w:val="30"/>
          <w:shd w:val="clear" w:color="auto" w:fill="FFFFFF"/>
        </w:rPr>
        <w:t>10.03</w:t>
      </w:r>
      <w:r>
        <w:rPr>
          <w:rFonts w:ascii="仿宋" w:eastAsia="仿宋" w:hAnsi="仿宋" w:cs="仿宋" w:hint="eastAsia"/>
          <w:spacing w:val="20"/>
          <w:sz w:val="30"/>
          <w:szCs w:val="30"/>
          <w:shd w:val="clear" w:color="auto" w:fill="FFFFFF"/>
        </w:rPr>
        <w:t>亿元，同比增长</w:t>
      </w:r>
      <w:r>
        <w:rPr>
          <w:rFonts w:ascii="仿宋" w:eastAsia="仿宋" w:hAnsi="仿宋" w:cs="仿宋" w:hint="eastAsia"/>
          <w:spacing w:val="20"/>
          <w:sz w:val="30"/>
          <w:szCs w:val="30"/>
          <w:shd w:val="clear" w:color="auto" w:fill="FFFFFF"/>
        </w:rPr>
        <w:t>1.07%</w:t>
      </w:r>
      <w:r>
        <w:rPr>
          <w:rFonts w:ascii="仿宋" w:eastAsia="仿宋" w:hAnsi="仿宋" w:cs="仿宋" w:hint="eastAsia"/>
          <w:spacing w:val="20"/>
          <w:sz w:val="30"/>
          <w:szCs w:val="30"/>
          <w:shd w:val="clear" w:color="auto" w:fill="FFFFFF"/>
        </w:rPr>
        <w:t>；健康险赔付支出</w:t>
      </w:r>
      <w:r>
        <w:rPr>
          <w:rFonts w:ascii="仿宋" w:eastAsia="仿宋" w:hAnsi="仿宋" w:cs="仿宋" w:hint="eastAsia"/>
          <w:spacing w:val="20"/>
          <w:sz w:val="30"/>
          <w:szCs w:val="30"/>
          <w:shd w:val="clear" w:color="auto" w:fill="FFFFFF"/>
        </w:rPr>
        <w:t>9.15</w:t>
      </w:r>
      <w:r>
        <w:rPr>
          <w:rFonts w:ascii="仿宋" w:eastAsia="仿宋" w:hAnsi="仿宋" w:cs="仿宋" w:hint="eastAsia"/>
          <w:spacing w:val="20"/>
          <w:sz w:val="30"/>
          <w:szCs w:val="30"/>
          <w:shd w:val="clear" w:color="auto" w:fill="FFFFFF"/>
        </w:rPr>
        <w:t>亿元，同比增长</w:t>
      </w:r>
      <w:r>
        <w:rPr>
          <w:rFonts w:ascii="仿宋" w:eastAsia="仿宋" w:hAnsi="仿宋" w:cs="仿宋" w:hint="eastAsia"/>
          <w:spacing w:val="20"/>
          <w:sz w:val="30"/>
          <w:szCs w:val="30"/>
          <w:shd w:val="clear" w:color="auto" w:fill="FFFFFF"/>
        </w:rPr>
        <w:t>27.38%</w:t>
      </w:r>
      <w:r>
        <w:rPr>
          <w:rFonts w:ascii="仿宋" w:eastAsia="仿宋" w:hAnsi="仿宋" w:cs="仿宋" w:hint="eastAsia"/>
          <w:spacing w:val="20"/>
          <w:sz w:val="30"/>
          <w:szCs w:val="30"/>
          <w:shd w:val="clear" w:color="auto" w:fill="FFFFFF"/>
        </w:rPr>
        <w:t>。</w:t>
      </w:r>
    </w:p>
    <w:p w:rsidR="00DB5FEA" w:rsidRDefault="00BD6399">
      <w:pPr>
        <w:ind w:firstLineChars="200" w:firstLine="680"/>
        <w:jc w:val="both"/>
        <w:rPr>
          <w:rFonts w:ascii="仿宋" w:eastAsia="仿宋" w:hAnsi="仿宋" w:cs="仿宋"/>
          <w:color w:val="FF0000"/>
          <w:spacing w:val="20"/>
          <w:sz w:val="30"/>
          <w:szCs w:val="30"/>
          <w:shd w:val="clear" w:color="auto" w:fill="FFFFFF"/>
        </w:rPr>
      </w:pP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年，海口证券经营机构总交易金额</w:t>
      </w:r>
      <w:r>
        <w:rPr>
          <w:rFonts w:ascii="仿宋" w:eastAsia="仿宋" w:hAnsi="仿宋" w:cs="仿宋" w:hint="eastAsia"/>
          <w:spacing w:val="20"/>
          <w:sz w:val="30"/>
          <w:szCs w:val="30"/>
          <w:shd w:val="clear" w:color="auto" w:fill="FFFFFF"/>
        </w:rPr>
        <w:t>35538.30</w:t>
      </w:r>
      <w:r>
        <w:rPr>
          <w:rFonts w:ascii="仿宋" w:eastAsia="仿宋" w:hAnsi="仿宋" w:cs="仿宋" w:hint="eastAsia"/>
          <w:spacing w:val="20"/>
          <w:sz w:val="30"/>
          <w:szCs w:val="30"/>
          <w:shd w:val="clear" w:color="auto" w:fill="FFFFFF"/>
        </w:rPr>
        <w:t>亿元，比上年增长</w:t>
      </w:r>
      <w:r>
        <w:rPr>
          <w:rFonts w:ascii="仿宋" w:eastAsia="仿宋" w:hAnsi="仿宋" w:cs="仿宋" w:hint="eastAsia"/>
          <w:spacing w:val="20"/>
          <w:sz w:val="30"/>
          <w:szCs w:val="30"/>
          <w:shd w:val="clear" w:color="auto" w:fill="FFFFFF"/>
        </w:rPr>
        <w:t>26.6%</w:t>
      </w:r>
      <w:r>
        <w:rPr>
          <w:rFonts w:ascii="仿宋" w:eastAsia="仿宋" w:hAnsi="仿宋" w:cs="仿宋" w:hint="eastAsia"/>
          <w:spacing w:val="20"/>
          <w:sz w:val="30"/>
          <w:szCs w:val="30"/>
          <w:shd w:val="clear" w:color="auto" w:fill="FFFFFF"/>
        </w:rPr>
        <w:t>，其中股票交易额</w:t>
      </w:r>
      <w:r>
        <w:rPr>
          <w:rFonts w:ascii="仿宋" w:eastAsia="仿宋" w:hAnsi="仿宋" w:cs="仿宋" w:hint="eastAsia"/>
          <w:spacing w:val="20"/>
          <w:sz w:val="30"/>
          <w:szCs w:val="30"/>
          <w:shd w:val="clear" w:color="auto" w:fill="FFFFFF"/>
        </w:rPr>
        <w:t>22400.20</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45.8%</w:t>
      </w:r>
      <w:r>
        <w:rPr>
          <w:rFonts w:ascii="仿宋" w:eastAsia="仿宋" w:hAnsi="仿宋" w:cs="仿宋" w:hint="eastAsia"/>
          <w:spacing w:val="20"/>
          <w:sz w:val="30"/>
          <w:szCs w:val="30"/>
          <w:shd w:val="clear" w:color="auto" w:fill="FFFFFF"/>
        </w:rPr>
        <w:t>。年末海口市证券账户开户</w:t>
      </w:r>
      <w:r>
        <w:rPr>
          <w:rFonts w:ascii="仿宋" w:eastAsia="仿宋" w:hAnsi="仿宋" w:cs="仿宋" w:hint="eastAsia"/>
          <w:spacing w:val="20"/>
          <w:sz w:val="30"/>
          <w:szCs w:val="30"/>
          <w:shd w:val="clear" w:color="auto" w:fill="FFFFFF"/>
        </w:rPr>
        <w:t>260.67</w:t>
      </w:r>
      <w:r>
        <w:rPr>
          <w:rFonts w:ascii="仿宋" w:eastAsia="仿宋" w:hAnsi="仿宋" w:cs="仿宋" w:hint="eastAsia"/>
          <w:spacing w:val="20"/>
          <w:sz w:val="30"/>
          <w:szCs w:val="30"/>
          <w:shd w:val="clear" w:color="auto" w:fill="FFFFFF"/>
        </w:rPr>
        <w:t>万户，增</w:t>
      </w:r>
      <w:r>
        <w:rPr>
          <w:rFonts w:ascii="仿宋" w:eastAsia="仿宋" w:hAnsi="仿宋" w:cs="仿宋" w:hint="eastAsia"/>
          <w:spacing w:val="20"/>
          <w:sz w:val="30"/>
          <w:szCs w:val="30"/>
          <w:shd w:val="clear" w:color="auto" w:fill="FFFFFF"/>
        </w:rPr>
        <w:lastRenderedPageBreak/>
        <w:t>长</w:t>
      </w:r>
      <w:r>
        <w:rPr>
          <w:rFonts w:ascii="仿宋" w:eastAsia="仿宋" w:hAnsi="仿宋" w:cs="仿宋" w:hint="eastAsia"/>
          <w:spacing w:val="20"/>
          <w:sz w:val="30"/>
          <w:szCs w:val="30"/>
          <w:shd w:val="clear" w:color="auto" w:fill="FFFFFF"/>
        </w:rPr>
        <w:t>8.0%</w:t>
      </w:r>
      <w:r>
        <w:rPr>
          <w:rFonts w:ascii="仿宋" w:eastAsia="仿宋" w:hAnsi="仿宋" w:cs="仿宋" w:hint="eastAsia"/>
          <w:spacing w:val="20"/>
          <w:sz w:val="30"/>
          <w:szCs w:val="30"/>
          <w:shd w:val="clear" w:color="auto" w:fill="FFFFFF"/>
        </w:rPr>
        <w:t>。全年海口期货经营机构期货交易额</w:t>
      </w:r>
      <w:r>
        <w:rPr>
          <w:rFonts w:ascii="仿宋" w:eastAsia="仿宋" w:hAnsi="仿宋" w:cs="仿宋" w:hint="eastAsia"/>
          <w:spacing w:val="20"/>
          <w:sz w:val="30"/>
          <w:szCs w:val="30"/>
          <w:shd w:val="clear" w:color="auto" w:fill="FFFFFF"/>
        </w:rPr>
        <w:t>23020.23</w:t>
      </w:r>
      <w:r>
        <w:rPr>
          <w:rFonts w:ascii="仿宋" w:eastAsia="仿宋" w:hAnsi="仿宋" w:cs="仿宋" w:hint="eastAsia"/>
          <w:spacing w:val="20"/>
          <w:sz w:val="30"/>
          <w:szCs w:val="30"/>
          <w:shd w:val="clear" w:color="auto" w:fill="FFFFFF"/>
        </w:rPr>
        <w:t>亿元，增长</w:t>
      </w:r>
      <w:r>
        <w:rPr>
          <w:rFonts w:ascii="仿宋" w:eastAsia="仿宋" w:hAnsi="仿宋" w:cs="仿宋" w:hint="eastAsia"/>
          <w:spacing w:val="20"/>
          <w:sz w:val="30"/>
          <w:szCs w:val="30"/>
          <w:shd w:val="clear" w:color="auto" w:fill="FFFFFF"/>
        </w:rPr>
        <w:t>15.1%</w:t>
      </w:r>
      <w:r>
        <w:rPr>
          <w:rFonts w:ascii="仿宋" w:eastAsia="仿宋" w:hAnsi="仿宋" w:cs="仿宋" w:hint="eastAsia"/>
          <w:spacing w:val="20"/>
          <w:sz w:val="30"/>
          <w:szCs w:val="30"/>
          <w:shd w:val="clear" w:color="auto" w:fill="FFFFFF"/>
        </w:rPr>
        <w:t>。</w:t>
      </w:r>
    </w:p>
    <w:p w:rsidR="00DB5FEA" w:rsidRDefault="00BD6399">
      <w:pPr>
        <w:jc w:val="both"/>
        <w:rPr>
          <w:rFonts w:ascii="仿宋" w:eastAsia="仿宋" w:hAnsi="仿宋" w:cs="仿宋"/>
          <w:b/>
          <w:spacing w:val="20"/>
          <w:sz w:val="32"/>
          <w:szCs w:val="30"/>
          <w:shd w:val="clear" w:color="auto" w:fill="FFFFFF"/>
        </w:rPr>
      </w:pPr>
      <w:r>
        <w:rPr>
          <w:rFonts w:ascii="仿宋" w:eastAsia="仿宋" w:hAnsi="仿宋" w:cs="仿宋" w:hint="eastAsia"/>
          <w:b/>
          <w:color w:val="0000FF"/>
          <w:spacing w:val="20"/>
          <w:sz w:val="32"/>
          <w:szCs w:val="30"/>
          <w:shd w:val="clear" w:color="auto" w:fill="FFFFFF"/>
        </w:rPr>
        <w:t xml:space="preserve">  </w:t>
      </w:r>
      <w:r>
        <w:rPr>
          <w:rFonts w:ascii="仿宋" w:eastAsia="仿宋" w:hAnsi="仿宋" w:cs="仿宋" w:hint="eastAsia"/>
          <w:b/>
          <w:spacing w:val="20"/>
          <w:sz w:val="32"/>
          <w:szCs w:val="30"/>
          <w:shd w:val="clear" w:color="auto" w:fill="FFFFFF"/>
        </w:rPr>
        <w:t xml:space="preserve"> </w:t>
      </w:r>
      <w:r>
        <w:rPr>
          <w:rFonts w:ascii="仿宋" w:eastAsia="仿宋" w:hAnsi="仿宋" w:cs="仿宋" w:hint="eastAsia"/>
          <w:b/>
          <w:spacing w:val="20"/>
          <w:sz w:val="32"/>
          <w:szCs w:val="30"/>
          <w:shd w:val="clear" w:color="auto" w:fill="FFFFFF"/>
        </w:rPr>
        <w:t>（八）会展业</w:t>
      </w:r>
    </w:p>
    <w:p w:rsidR="00DB5FEA" w:rsidRDefault="00BD6399">
      <w:pPr>
        <w:ind w:firstLineChars="200" w:firstLine="680"/>
        <w:jc w:val="both"/>
        <w:rPr>
          <w:rFonts w:ascii="仿宋" w:eastAsia="仿宋" w:hAnsi="仿宋" w:cs="仿宋"/>
          <w:color w:val="0000FF"/>
          <w:spacing w:val="20"/>
          <w:sz w:val="30"/>
          <w:szCs w:val="30"/>
          <w:shd w:val="clear" w:color="auto" w:fill="FFFFFF"/>
        </w:rPr>
      </w:pP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年，我市共举办各类会展活动</w:t>
      </w:r>
      <w:r>
        <w:rPr>
          <w:rFonts w:ascii="仿宋" w:eastAsia="仿宋" w:hAnsi="仿宋" w:cs="仿宋" w:hint="eastAsia"/>
          <w:spacing w:val="20"/>
          <w:sz w:val="30"/>
          <w:szCs w:val="30"/>
          <w:shd w:val="clear" w:color="auto" w:fill="FFFFFF"/>
        </w:rPr>
        <w:t>274</w:t>
      </w:r>
      <w:r>
        <w:rPr>
          <w:rFonts w:ascii="仿宋" w:eastAsia="仿宋" w:hAnsi="仿宋" w:cs="仿宋" w:hint="eastAsia"/>
          <w:spacing w:val="20"/>
          <w:sz w:val="30"/>
          <w:szCs w:val="30"/>
          <w:shd w:val="clear" w:color="auto" w:fill="FFFFFF"/>
        </w:rPr>
        <w:t>场，其中展览</w:t>
      </w:r>
      <w:r>
        <w:rPr>
          <w:rFonts w:ascii="仿宋" w:eastAsia="仿宋" w:hAnsi="仿宋" w:cs="仿宋" w:hint="eastAsia"/>
          <w:spacing w:val="20"/>
          <w:sz w:val="30"/>
          <w:szCs w:val="30"/>
          <w:shd w:val="clear" w:color="auto" w:fill="FFFFFF"/>
        </w:rPr>
        <w:t>24</w:t>
      </w:r>
      <w:r>
        <w:rPr>
          <w:rFonts w:ascii="仿宋" w:eastAsia="仿宋" w:hAnsi="仿宋" w:cs="仿宋" w:hint="eastAsia"/>
          <w:spacing w:val="20"/>
          <w:sz w:val="30"/>
          <w:szCs w:val="30"/>
          <w:shd w:val="clear" w:color="auto" w:fill="FFFFFF"/>
        </w:rPr>
        <w:t>场，展览面积近</w:t>
      </w:r>
      <w:r>
        <w:rPr>
          <w:rFonts w:ascii="仿宋" w:eastAsia="仿宋" w:hAnsi="仿宋" w:cs="仿宋" w:hint="eastAsia"/>
          <w:spacing w:val="20"/>
          <w:sz w:val="30"/>
          <w:szCs w:val="30"/>
          <w:shd w:val="clear" w:color="auto" w:fill="FFFFFF"/>
        </w:rPr>
        <w:t>60</w:t>
      </w:r>
      <w:r>
        <w:rPr>
          <w:rFonts w:ascii="仿宋" w:eastAsia="仿宋" w:hAnsi="仿宋" w:cs="仿宋" w:hint="eastAsia"/>
          <w:spacing w:val="20"/>
          <w:sz w:val="30"/>
          <w:szCs w:val="30"/>
          <w:shd w:val="clear" w:color="auto" w:fill="FFFFFF"/>
        </w:rPr>
        <w:t>万平方米。规模以上展览</w:t>
      </w:r>
      <w:r>
        <w:rPr>
          <w:rFonts w:ascii="仿宋" w:eastAsia="仿宋" w:hAnsi="仿宋" w:cs="仿宋" w:hint="eastAsia"/>
          <w:spacing w:val="20"/>
          <w:sz w:val="30"/>
          <w:szCs w:val="30"/>
          <w:shd w:val="clear" w:color="auto" w:fill="FFFFFF"/>
        </w:rPr>
        <w:t>14</w:t>
      </w:r>
      <w:r>
        <w:rPr>
          <w:rFonts w:ascii="仿宋" w:eastAsia="仿宋" w:hAnsi="仿宋" w:cs="仿宋" w:hint="eastAsia"/>
          <w:spacing w:val="20"/>
          <w:sz w:val="30"/>
          <w:szCs w:val="30"/>
          <w:shd w:val="clear" w:color="auto" w:fill="FFFFFF"/>
        </w:rPr>
        <w:t>场（</w:t>
      </w:r>
      <w:r>
        <w:rPr>
          <w:rFonts w:ascii="仿宋" w:eastAsia="仿宋" w:hAnsi="仿宋" w:cs="仿宋" w:hint="eastAsia"/>
          <w:spacing w:val="20"/>
          <w:sz w:val="30"/>
          <w:szCs w:val="30"/>
          <w:shd w:val="clear" w:color="auto" w:fill="FFFFFF"/>
        </w:rPr>
        <w:t>1</w:t>
      </w:r>
      <w:r>
        <w:rPr>
          <w:rFonts w:ascii="仿宋" w:eastAsia="仿宋" w:hAnsi="仿宋" w:cs="仿宋" w:hint="eastAsia"/>
          <w:spacing w:val="20"/>
          <w:sz w:val="30"/>
          <w:szCs w:val="30"/>
          <w:shd w:val="clear" w:color="auto" w:fill="FFFFFF"/>
        </w:rPr>
        <w:t>万平米以上），同比增长</w:t>
      </w:r>
      <w:r>
        <w:rPr>
          <w:rFonts w:ascii="仿宋" w:eastAsia="仿宋" w:hAnsi="仿宋" w:cs="仿宋" w:hint="eastAsia"/>
          <w:spacing w:val="20"/>
          <w:sz w:val="30"/>
          <w:szCs w:val="30"/>
          <w:shd w:val="clear" w:color="auto" w:fill="FFFFFF"/>
        </w:rPr>
        <w:t>17%</w:t>
      </w:r>
      <w:r>
        <w:rPr>
          <w:rFonts w:ascii="仿宋" w:eastAsia="仿宋" w:hAnsi="仿宋" w:cs="仿宋" w:hint="eastAsia"/>
          <w:spacing w:val="20"/>
          <w:sz w:val="30"/>
          <w:szCs w:val="30"/>
          <w:shd w:val="clear" w:color="auto" w:fill="FFFFFF"/>
        </w:rPr>
        <w:t>，展览数量及规模初步估计约占全省的</w:t>
      </w:r>
      <w:r>
        <w:rPr>
          <w:rFonts w:ascii="仿宋" w:eastAsia="仿宋" w:hAnsi="仿宋" w:cs="仿宋" w:hint="eastAsia"/>
          <w:spacing w:val="20"/>
          <w:sz w:val="30"/>
          <w:szCs w:val="30"/>
          <w:shd w:val="clear" w:color="auto" w:fill="FFFFFF"/>
        </w:rPr>
        <w:t>60%</w:t>
      </w:r>
      <w:r>
        <w:rPr>
          <w:rFonts w:ascii="仿宋" w:eastAsia="仿宋" w:hAnsi="仿宋" w:cs="仿宋" w:hint="eastAsia"/>
          <w:spacing w:val="20"/>
          <w:sz w:val="30"/>
          <w:szCs w:val="30"/>
          <w:shd w:val="clear" w:color="auto" w:fill="FFFFFF"/>
        </w:rPr>
        <w:t>。规模以上会议</w:t>
      </w:r>
      <w:r>
        <w:rPr>
          <w:rFonts w:ascii="仿宋" w:eastAsia="仿宋" w:hAnsi="仿宋" w:cs="仿宋" w:hint="eastAsia"/>
          <w:spacing w:val="20"/>
          <w:sz w:val="30"/>
          <w:szCs w:val="30"/>
          <w:shd w:val="clear" w:color="auto" w:fill="FFFFFF"/>
        </w:rPr>
        <w:t>(300</w:t>
      </w:r>
      <w:r>
        <w:rPr>
          <w:rFonts w:ascii="仿宋" w:eastAsia="仿宋" w:hAnsi="仿宋" w:cs="仿宋" w:hint="eastAsia"/>
          <w:spacing w:val="20"/>
          <w:sz w:val="30"/>
          <w:szCs w:val="30"/>
          <w:shd w:val="clear" w:color="auto" w:fill="FFFFFF"/>
        </w:rPr>
        <w:t>人</w:t>
      </w:r>
      <w:r>
        <w:rPr>
          <w:rFonts w:ascii="仿宋" w:eastAsia="仿宋" w:hAnsi="仿宋" w:cs="仿宋" w:hint="eastAsia"/>
          <w:spacing w:val="20"/>
          <w:sz w:val="30"/>
          <w:szCs w:val="30"/>
          <w:shd w:val="clear" w:color="auto" w:fill="FFFFFF"/>
        </w:rPr>
        <w:t>)217</w:t>
      </w:r>
      <w:r>
        <w:rPr>
          <w:rFonts w:ascii="仿宋" w:eastAsia="仿宋" w:hAnsi="仿宋" w:cs="仿宋" w:hint="eastAsia"/>
          <w:spacing w:val="20"/>
          <w:sz w:val="30"/>
          <w:szCs w:val="30"/>
          <w:shd w:val="clear" w:color="auto" w:fill="FFFFFF"/>
        </w:rPr>
        <w:t>场，</w:t>
      </w:r>
      <w:r>
        <w:rPr>
          <w:rFonts w:ascii="仿宋" w:eastAsia="仿宋" w:hAnsi="仿宋" w:cs="仿宋" w:hint="eastAsia"/>
          <w:spacing w:val="20"/>
          <w:sz w:val="30"/>
          <w:szCs w:val="30"/>
          <w:shd w:val="clear" w:color="auto" w:fill="FFFFFF"/>
        </w:rPr>
        <w:t xml:space="preserve">1000 </w:t>
      </w:r>
      <w:r>
        <w:rPr>
          <w:rFonts w:ascii="仿宋" w:eastAsia="仿宋" w:hAnsi="仿宋" w:cs="仿宋" w:hint="eastAsia"/>
          <w:spacing w:val="20"/>
          <w:sz w:val="30"/>
          <w:szCs w:val="30"/>
          <w:shd w:val="clear" w:color="auto" w:fill="FFFFFF"/>
        </w:rPr>
        <w:t>人以上会议</w:t>
      </w:r>
      <w:r>
        <w:rPr>
          <w:rFonts w:ascii="仿宋" w:eastAsia="仿宋" w:hAnsi="仿宋" w:cs="仿宋" w:hint="eastAsia"/>
          <w:spacing w:val="20"/>
          <w:sz w:val="30"/>
          <w:szCs w:val="30"/>
          <w:shd w:val="clear" w:color="auto" w:fill="FFFFFF"/>
        </w:rPr>
        <w:t>33</w:t>
      </w:r>
      <w:r>
        <w:rPr>
          <w:rFonts w:ascii="仿宋" w:eastAsia="仿宋" w:hAnsi="仿宋" w:cs="仿宋" w:hint="eastAsia"/>
          <w:spacing w:val="20"/>
          <w:sz w:val="30"/>
          <w:szCs w:val="30"/>
          <w:shd w:val="clear" w:color="auto" w:fill="FFFFFF"/>
        </w:rPr>
        <w:t>场。受新冠肺炎疫情影响，今年</w:t>
      </w:r>
      <w:r>
        <w:rPr>
          <w:rFonts w:ascii="仿宋" w:eastAsia="仿宋" w:hAnsi="仿宋" w:cs="仿宋" w:hint="eastAsia"/>
          <w:spacing w:val="20"/>
          <w:sz w:val="30"/>
          <w:szCs w:val="30"/>
          <w:shd w:val="clear" w:color="auto" w:fill="FFFFFF"/>
        </w:rPr>
        <w:t>2-3</w:t>
      </w:r>
      <w:r>
        <w:rPr>
          <w:rFonts w:ascii="仿宋" w:eastAsia="仿宋" w:hAnsi="仿宋" w:cs="仿宋" w:hint="eastAsia"/>
          <w:spacing w:val="20"/>
          <w:sz w:val="30"/>
          <w:szCs w:val="30"/>
          <w:shd w:val="clear" w:color="auto" w:fill="FFFFFF"/>
        </w:rPr>
        <w:t>月，海口延期或取消的会展项目达</w:t>
      </w:r>
      <w:r>
        <w:rPr>
          <w:rFonts w:ascii="仿宋" w:eastAsia="仿宋" w:hAnsi="仿宋" w:cs="仿宋" w:hint="eastAsia"/>
          <w:spacing w:val="20"/>
          <w:sz w:val="30"/>
          <w:szCs w:val="30"/>
          <w:shd w:val="clear" w:color="auto" w:fill="FFFFFF"/>
        </w:rPr>
        <w:t>119</w:t>
      </w:r>
      <w:r>
        <w:rPr>
          <w:rFonts w:ascii="仿宋" w:eastAsia="仿宋" w:hAnsi="仿宋" w:cs="仿宋" w:hint="eastAsia"/>
          <w:spacing w:val="20"/>
          <w:sz w:val="30"/>
          <w:szCs w:val="30"/>
          <w:shd w:val="clear" w:color="auto" w:fill="FFFFFF"/>
        </w:rPr>
        <w:t>个。第三、四季度疫情稳定后，会展强劲恢复，大型会议完成全年任务的</w:t>
      </w:r>
      <w:r>
        <w:rPr>
          <w:rFonts w:ascii="仿宋" w:eastAsia="仿宋" w:hAnsi="仿宋" w:cs="仿宋" w:hint="eastAsia"/>
          <w:spacing w:val="20"/>
          <w:sz w:val="30"/>
          <w:szCs w:val="30"/>
          <w:shd w:val="clear" w:color="auto" w:fill="FFFFFF"/>
        </w:rPr>
        <w:t>80%</w:t>
      </w:r>
      <w:r>
        <w:rPr>
          <w:rFonts w:ascii="仿宋" w:eastAsia="仿宋" w:hAnsi="仿宋" w:cs="仿宋" w:hint="eastAsia"/>
          <w:spacing w:val="20"/>
          <w:sz w:val="30"/>
          <w:szCs w:val="30"/>
          <w:shd w:val="clear" w:color="auto" w:fill="FFFFFF"/>
        </w:rPr>
        <w:t>。展览业保持稳定发展态势，成功举办全国第二个大型展览“第</w:t>
      </w:r>
      <w:r>
        <w:rPr>
          <w:rFonts w:ascii="仿宋" w:eastAsia="仿宋" w:hAnsi="仿宋" w:cs="仿宋" w:hint="eastAsia"/>
          <w:spacing w:val="20"/>
          <w:sz w:val="30"/>
          <w:szCs w:val="30"/>
          <w:shd w:val="clear" w:color="auto" w:fill="FFFFFF"/>
        </w:rPr>
        <w:t>17</w:t>
      </w:r>
      <w:r>
        <w:rPr>
          <w:rFonts w:ascii="仿宋" w:eastAsia="仿宋" w:hAnsi="仿宋" w:cs="仿宋" w:hint="eastAsia"/>
          <w:spacing w:val="20"/>
          <w:sz w:val="30"/>
          <w:szCs w:val="30"/>
          <w:shd w:val="clear" w:color="auto" w:fill="FFFFFF"/>
        </w:rPr>
        <w:t>届海南国际汽车展览会”。海南国际会展中心二期项目已建成，先后成功举办“世界新能</w:t>
      </w:r>
      <w:r>
        <w:rPr>
          <w:rFonts w:ascii="仿宋" w:eastAsia="仿宋" w:hAnsi="仿宋" w:cs="仿宋" w:hint="eastAsia"/>
          <w:spacing w:val="20"/>
          <w:sz w:val="30"/>
          <w:szCs w:val="30"/>
          <w:shd w:val="clear" w:color="auto" w:fill="FFFFFF"/>
        </w:rPr>
        <w:t>源汽车大会”“第</w:t>
      </w:r>
      <w:r>
        <w:rPr>
          <w:rFonts w:ascii="仿宋" w:eastAsia="仿宋" w:hAnsi="仿宋" w:cs="仿宋" w:hint="eastAsia"/>
          <w:spacing w:val="20"/>
          <w:sz w:val="30"/>
          <w:szCs w:val="30"/>
          <w:shd w:val="clear" w:color="auto" w:fill="FFFFFF"/>
        </w:rPr>
        <w:t>16</w:t>
      </w:r>
      <w:r>
        <w:rPr>
          <w:rFonts w:ascii="仿宋" w:eastAsia="仿宋" w:hAnsi="仿宋" w:cs="仿宋" w:hint="eastAsia"/>
          <w:spacing w:val="20"/>
          <w:sz w:val="30"/>
          <w:szCs w:val="30"/>
          <w:shd w:val="clear" w:color="auto" w:fill="FFFFFF"/>
        </w:rPr>
        <w:t>届全国消毒供应中心发展论坛”等</w:t>
      </w:r>
      <w:r>
        <w:rPr>
          <w:rFonts w:ascii="仿宋" w:eastAsia="仿宋" w:hAnsi="仿宋" w:cs="仿宋" w:hint="eastAsia"/>
          <w:spacing w:val="20"/>
          <w:sz w:val="30"/>
          <w:szCs w:val="30"/>
          <w:shd w:val="clear" w:color="auto" w:fill="FFFFFF"/>
        </w:rPr>
        <w:t>4</w:t>
      </w:r>
      <w:r>
        <w:rPr>
          <w:rFonts w:ascii="仿宋" w:eastAsia="仿宋" w:hAnsi="仿宋" w:cs="仿宋" w:hint="eastAsia"/>
          <w:spacing w:val="20"/>
          <w:sz w:val="30"/>
          <w:szCs w:val="30"/>
          <w:shd w:val="clear" w:color="auto" w:fill="FFFFFF"/>
        </w:rPr>
        <w:t>场千人以上会议。并于</w:t>
      </w:r>
      <w:r>
        <w:rPr>
          <w:rFonts w:ascii="仿宋" w:eastAsia="仿宋" w:hAnsi="仿宋" w:cs="仿宋" w:hint="eastAsia"/>
          <w:spacing w:val="20"/>
          <w:sz w:val="30"/>
          <w:szCs w:val="30"/>
          <w:shd w:val="clear" w:color="auto" w:fill="FFFFFF"/>
        </w:rPr>
        <w:t>12</w:t>
      </w:r>
      <w:r>
        <w:rPr>
          <w:rFonts w:ascii="仿宋" w:eastAsia="仿宋" w:hAnsi="仿宋" w:cs="仿宋" w:hint="eastAsia"/>
          <w:spacing w:val="20"/>
          <w:sz w:val="30"/>
          <w:szCs w:val="30"/>
          <w:shd w:val="clear" w:color="auto" w:fill="FFFFFF"/>
        </w:rPr>
        <w:t>月</w:t>
      </w:r>
      <w:r>
        <w:rPr>
          <w:rFonts w:ascii="仿宋" w:eastAsia="仿宋" w:hAnsi="仿宋" w:cs="仿宋" w:hint="eastAsia"/>
          <w:spacing w:val="20"/>
          <w:sz w:val="30"/>
          <w:szCs w:val="30"/>
          <w:shd w:val="clear" w:color="auto" w:fill="FFFFFF"/>
        </w:rPr>
        <w:t>18</w:t>
      </w:r>
      <w:r>
        <w:rPr>
          <w:rFonts w:ascii="仿宋" w:eastAsia="仿宋" w:hAnsi="仿宋" w:cs="仿宋" w:hint="eastAsia"/>
          <w:spacing w:val="20"/>
          <w:sz w:val="30"/>
          <w:szCs w:val="30"/>
          <w:shd w:val="clear" w:color="auto" w:fill="FFFFFF"/>
        </w:rPr>
        <w:t>日成功承办了“冬交会”，为明年在海口举办的中国国际消费精品博览会这一国家级展会进行了调试、测压。</w:t>
      </w:r>
    </w:p>
    <w:p w:rsidR="00DB5FEA" w:rsidRDefault="00BD6399">
      <w:pPr>
        <w:jc w:val="both"/>
        <w:rPr>
          <w:rFonts w:ascii="仿宋" w:eastAsia="仿宋" w:hAnsi="仿宋" w:cs="仿宋"/>
          <w:b/>
          <w:spacing w:val="20"/>
          <w:sz w:val="32"/>
          <w:szCs w:val="32"/>
          <w:shd w:val="clear" w:color="auto" w:fill="FFFFFF"/>
        </w:rPr>
      </w:pPr>
      <w:r>
        <w:rPr>
          <w:rFonts w:ascii="仿宋" w:eastAsia="仿宋" w:hAnsi="仿宋" w:cs="仿宋" w:hint="eastAsia"/>
          <w:b/>
          <w:color w:val="0000FF"/>
          <w:spacing w:val="20"/>
          <w:sz w:val="32"/>
          <w:szCs w:val="32"/>
          <w:shd w:val="clear" w:color="auto" w:fill="FFFFFF"/>
        </w:rPr>
        <w:t xml:space="preserve">   </w:t>
      </w:r>
      <w:r>
        <w:rPr>
          <w:rFonts w:ascii="仿宋" w:eastAsia="仿宋" w:hAnsi="仿宋" w:cs="仿宋" w:hint="eastAsia"/>
          <w:b/>
          <w:spacing w:val="20"/>
          <w:sz w:val="32"/>
          <w:szCs w:val="32"/>
          <w:shd w:val="clear" w:color="auto" w:fill="FFFFFF"/>
        </w:rPr>
        <w:t>四、对外贸易和总部经济</w:t>
      </w:r>
    </w:p>
    <w:p w:rsidR="00DB5FEA" w:rsidRDefault="00BD6399">
      <w:pPr>
        <w:jc w:val="both"/>
        <w:rPr>
          <w:rFonts w:ascii="仿宋" w:eastAsia="仿宋" w:hAnsi="仿宋" w:cs="仿宋"/>
          <w:b/>
          <w:spacing w:val="20"/>
          <w:sz w:val="32"/>
          <w:szCs w:val="32"/>
          <w:shd w:val="clear" w:color="auto" w:fill="FFFFFF"/>
        </w:rPr>
      </w:pPr>
      <w:r>
        <w:rPr>
          <w:rFonts w:ascii="仿宋" w:eastAsia="仿宋" w:hAnsi="仿宋" w:cs="仿宋" w:hint="eastAsia"/>
          <w:b/>
          <w:color w:val="0000FF"/>
          <w:spacing w:val="20"/>
          <w:sz w:val="32"/>
          <w:szCs w:val="32"/>
          <w:shd w:val="clear" w:color="auto" w:fill="FFFFFF"/>
        </w:rPr>
        <w:t xml:space="preserve">   </w:t>
      </w:r>
      <w:r>
        <w:rPr>
          <w:rFonts w:ascii="仿宋" w:eastAsia="仿宋" w:hAnsi="仿宋" w:cs="仿宋" w:hint="eastAsia"/>
          <w:b/>
          <w:spacing w:val="20"/>
          <w:sz w:val="32"/>
          <w:szCs w:val="32"/>
          <w:shd w:val="clear" w:color="auto" w:fill="FFFFFF"/>
        </w:rPr>
        <w:t>（一）对外贸易</w:t>
      </w:r>
    </w:p>
    <w:p w:rsidR="00DB5FEA" w:rsidRDefault="00BD6399">
      <w:pPr>
        <w:ind w:firstLineChars="200" w:firstLine="680"/>
        <w:jc w:val="both"/>
        <w:rPr>
          <w:rFonts w:ascii="仿宋" w:eastAsia="仿宋" w:hAnsi="仿宋" w:cs="仿宋"/>
          <w:spacing w:val="20"/>
          <w:sz w:val="30"/>
          <w:szCs w:val="30"/>
        </w:rPr>
      </w:pPr>
      <w:r>
        <w:rPr>
          <w:rFonts w:ascii="仿宋" w:eastAsia="仿宋" w:hAnsi="仿宋" w:cs="仿宋" w:hint="eastAsia"/>
          <w:spacing w:val="20"/>
          <w:sz w:val="30"/>
          <w:szCs w:val="30"/>
        </w:rPr>
        <w:t>据海口海关统计，</w:t>
      </w:r>
      <w:r>
        <w:rPr>
          <w:rFonts w:ascii="仿宋" w:eastAsia="仿宋" w:hAnsi="仿宋" w:cs="仿宋" w:hint="eastAsia"/>
          <w:spacing w:val="20"/>
          <w:sz w:val="30"/>
          <w:szCs w:val="30"/>
        </w:rPr>
        <w:t>2020</w:t>
      </w:r>
      <w:r>
        <w:rPr>
          <w:rFonts w:ascii="仿宋" w:eastAsia="仿宋" w:hAnsi="仿宋" w:cs="仿宋" w:hint="eastAsia"/>
          <w:spacing w:val="20"/>
          <w:sz w:val="30"/>
          <w:szCs w:val="30"/>
        </w:rPr>
        <w:t>年我市进出口总额</w:t>
      </w:r>
      <w:r>
        <w:rPr>
          <w:rFonts w:ascii="仿宋" w:eastAsia="仿宋" w:hAnsi="仿宋" w:cs="仿宋" w:hint="eastAsia"/>
          <w:spacing w:val="20"/>
          <w:sz w:val="30"/>
          <w:szCs w:val="30"/>
        </w:rPr>
        <w:t>368.3</w:t>
      </w:r>
      <w:r>
        <w:rPr>
          <w:rFonts w:ascii="仿宋" w:eastAsia="仿宋" w:hAnsi="仿宋" w:cs="仿宋" w:hint="eastAsia"/>
          <w:spacing w:val="20"/>
          <w:sz w:val="30"/>
          <w:szCs w:val="30"/>
        </w:rPr>
        <w:t>亿元，比上年增长</w:t>
      </w:r>
      <w:r>
        <w:rPr>
          <w:rFonts w:ascii="仿宋" w:eastAsia="仿宋" w:hAnsi="仿宋" w:cs="仿宋" w:hint="eastAsia"/>
          <w:spacing w:val="20"/>
          <w:sz w:val="30"/>
          <w:szCs w:val="30"/>
        </w:rPr>
        <w:t>11.2%</w:t>
      </w:r>
      <w:r>
        <w:rPr>
          <w:rFonts w:ascii="仿宋" w:eastAsia="仿宋" w:hAnsi="仿宋" w:cs="仿宋" w:hint="eastAsia"/>
          <w:spacing w:val="20"/>
          <w:sz w:val="30"/>
          <w:szCs w:val="30"/>
        </w:rPr>
        <w:t>。其中，出口</w:t>
      </w:r>
      <w:r>
        <w:rPr>
          <w:rFonts w:ascii="仿宋" w:eastAsia="仿宋" w:hAnsi="仿宋" w:cs="仿宋" w:hint="eastAsia"/>
          <w:spacing w:val="20"/>
          <w:sz w:val="30"/>
          <w:szCs w:val="30"/>
        </w:rPr>
        <w:t>110.3</w:t>
      </w:r>
      <w:r>
        <w:rPr>
          <w:rFonts w:ascii="仿宋" w:eastAsia="仿宋" w:hAnsi="仿宋" w:cs="仿宋" w:hint="eastAsia"/>
          <w:spacing w:val="20"/>
          <w:sz w:val="30"/>
          <w:szCs w:val="30"/>
        </w:rPr>
        <w:t>亿元，增长</w:t>
      </w:r>
      <w:r>
        <w:rPr>
          <w:rFonts w:ascii="仿宋" w:eastAsia="仿宋" w:hAnsi="仿宋" w:cs="仿宋" w:hint="eastAsia"/>
          <w:spacing w:val="20"/>
          <w:sz w:val="30"/>
          <w:szCs w:val="30"/>
        </w:rPr>
        <w:lastRenderedPageBreak/>
        <w:t>27.7%</w:t>
      </w:r>
      <w:r>
        <w:rPr>
          <w:rFonts w:ascii="仿宋" w:eastAsia="仿宋" w:hAnsi="仿宋" w:cs="仿宋" w:hint="eastAsia"/>
          <w:spacing w:val="20"/>
          <w:sz w:val="30"/>
          <w:szCs w:val="30"/>
        </w:rPr>
        <w:t>；进口</w:t>
      </w:r>
      <w:r>
        <w:rPr>
          <w:rFonts w:ascii="仿宋" w:eastAsia="仿宋" w:hAnsi="仿宋" w:cs="仿宋" w:hint="eastAsia"/>
          <w:spacing w:val="20"/>
          <w:sz w:val="30"/>
          <w:szCs w:val="30"/>
        </w:rPr>
        <w:t>258</w:t>
      </w:r>
      <w:r>
        <w:rPr>
          <w:rFonts w:ascii="仿宋" w:eastAsia="仿宋" w:hAnsi="仿宋" w:cs="仿宋" w:hint="eastAsia"/>
          <w:spacing w:val="20"/>
          <w:sz w:val="30"/>
          <w:szCs w:val="30"/>
        </w:rPr>
        <w:t>亿元，增长</w:t>
      </w:r>
      <w:r>
        <w:rPr>
          <w:rFonts w:ascii="仿宋" w:eastAsia="仿宋" w:hAnsi="仿宋" w:cs="仿宋" w:hint="eastAsia"/>
          <w:spacing w:val="20"/>
          <w:sz w:val="30"/>
          <w:szCs w:val="30"/>
        </w:rPr>
        <w:t>5.3%</w:t>
      </w:r>
      <w:r>
        <w:rPr>
          <w:rFonts w:ascii="仿宋" w:eastAsia="仿宋" w:hAnsi="仿宋" w:cs="仿宋" w:hint="eastAsia"/>
          <w:spacing w:val="20"/>
          <w:sz w:val="30"/>
          <w:szCs w:val="30"/>
        </w:rPr>
        <w:t>。贸易逆差</w:t>
      </w:r>
      <w:r>
        <w:rPr>
          <w:rFonts w:ascii="仿宋" w:eastAsia="仿宋" w:hAnsi="仿宋" w:cs="仿宋" w:hint="eastAsia"/>
          <w:spacing w:val="20"/>
          <w:sz w:val="30"/>
          <w:szCs w:val="30"/>
        </w:rPr>
        <w:t>147.7</w:t>
      </w:r>
      <w:r>
        <w:rPr>
          <w:rFonts w:ascii="仿宋" w:eastAsia="仿宋" w:hAnsi="仿宋" w:cs="仿宋" w:hint="eastAsia"/>
          <w:spacing w:val="20"/>
          <w:sz w:val="30"/>
          <w:szCs w:val="30"/>
        </w:rPr>
        <w:t>亿元，下降</w:t>
      </w:r>
      <w:r>
        <w:rPr>
          <w:rFonts w:ascii="仿宋" w:eastAsia="仿宋" w:hAnsi="仿宋" w:cs="仿宋" w:hint="eastAsia"/>
          <w:spacing w:val="20"/>
          <w:sz w:val="30"/>
          <w:szCs w:val="30"/>
        </w:rPr>
        <w:t>6.9%</w:t>
      </w:r>
      <w:r>
        <w:rPr>
          <w:rFonts w:ascii="仿宋" w:eastAsia="仿宋" w:hAnsi="仿宋" w:cs="仿宋" w:hint="eastAsia"/>
          <w:spacing w:val="20"/>
          <w:sz w:val="30"/>
          <w:szCs w:val="30"/>
        </w:rPr>
        <w:t>。</w:t>
      </w:r>
    </w:p>
    <w:p w:rsidR="00DB5FEA" w:rsidRDefault="00DB5FEA">
      <w:pPr>
        <w:ind w:firstLineChars="200" w:firstLine="680"/>
        <w:jc w:val="both"/>
        <w:rPr>
          <w:rFonts w:ascii="仿宋" w:eastAsia="仿宋" w:hAnsi="仿宋" w:cs="仿宋"/>
          <w:spacing w:val="20"/>
          <w:sz w:val="30"/>
          <w:szCs w:val="30"/>
        </w:rPr>
      </w:pPr>
    </w:p>
    <w:p w:rsidR="00DB5FEA" w:rsidRDefault="00BD6399">
      <w:pPr>
        <w:ind w:firstLineChars="200" w:firstLine="480"/>
        <w:jc w:val="both"/>
        <w:rPr>
          <w:rFonts w:ascii="仿宋" w:eastAsia="仿宋" w:hAnsi="仿宋" w:cs="仿宋"/>
          <w:spacing w:val="20"/>
          <w:sz w:val="30"/>
          <w:szCs w:val="30"/>
        </w:rPr>
      </w:pPr>
      <w:r>
        <w:rPr>
          <w:rFonts w:ascii="仿宋" w:eastAsia="仿宋" w:hAnsi="仿宋" w:cs="仿宋" w:hint="eastAsia"/>
          <w:noProof/>
        </w:rPr>
        <w:drawing>
          <wp:inline distT="0" distB="0" distL="114300" distR="114300">
            <wp:extent cx="4590415" cy="2771775"/>
            <wp:effectExtent l="0" t="0" r="635" b="9525"/>
            <wp:docPr id="11" name="Host Control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B5FEA" w:rsidRDefault="00BD6399">
      <w:pPr>
        <w:ind w:firstLineChars="200" w:firstLine="680"/>
        <w:jc w:val="both"/>
        <w:rPr>
          <w:rFonts w:ascii="仿宋" w:eastAsia="仿宋" w:hAnsi="仿宋" w:cs="仿宋"/>
          <w:b/>
          <w:spacing w:val="20"/>
          <w:sz w:val="32"/>
          <w:szCs w:val="32"/>
          <w:shd w:val="clear" w:color="auto" w:fill="FFFFFF"/>
        </w:rPr>
      </w:pPr>
      <w:r>
        <w:rPr>
          <w:rFonts w:ascii="仿宋" w:eastAsia="仿宋" w:hAnsi="仿宋" w:cs="仿宋" w:hint="eastAsia"/>
          <w:spacing w:val="20"/>
          <w:sz w:val="30"/>
          <w:szCs w:val="30"/>
        </w:rPr>
        <w:t>为充分发挥海南自贸港政策效应，切实扛起省会城市担当，积极探索、勇于创新，促成多项自贸</w:t>
      </w:r>
      <w:r>
        <w:rPr>
          <w:rFonts w:ascii="仿宋" w:eastAsia="仿宋" w:hAnsi="仿宋" w:cs="仿宋" w:hint="eastAsia"/>
          <w:spacing w:val="20"/>
          <w:sz w:val="30"/>
          <w:szCs w:val="30"/>
        </w:rPr>
        <w:t>港“首单”落地</w:t>
      </w:r>
      <w:r>
        <w:rPr>
          <w:rFonts w:ascii="仿宋" w:eastAsia="仿宋" w:hAnsi="仿宋" w:cs="仿宋" w:hint="eastAsia"/>
          <w:spacing w:val="20"/>
          <w:sz w:val="30"/>
          <w:szCs w:val="30"/>
        </w:rPr>
        <w:t>,</w:t>
      </w:r>
      <w:r>
        <w:rPr>
          <w:rFonts w:ascii="仿宋" w:eastAsia="仿宋" w:hAnsi="仿宋" w:cs="仿宋" w:hint="eastAsia"/>
          <w:spacing w:val="20"/>
          <w:sz w:val="30"/>
          <w:szCs w:val="30"/>
        </w:rPr>
        <w:t>围绕意向一批、合同一批、开工</w:t>
      </w:r>
      <w:r>
        <w:rPr>
          <w:rFonts w:ascii="仿宋" w:eastAsia="仿宋" w:hAnsi="仿宋" w:cs="仿宋" w:hint="eastAsia"/>
          <w:spacing w:val="20"/>
          <w:sz w:val="30"/>
          <w:szCs w:val="30"/>
        </w:rPr>
        <w:t>/</w:t>
      </w:r>
      <w:r>
        <w:rPr>
          <w:rFonts w:ascii="仿宋" w:eastAsia="仿宋" w:hAnsi="仿宋" w:cs="仿宋" w:hint="eastAsia"/>
          <w:spacing w:val="20"/>
          <w:sz w:val="30"/>
          <w:szCs w:val="30"/>
        </w:rPr>
        <w:t>开业一批、投产</w:t>
      </w:r>
      <w:r>
        <w:rPr>
          <w:rFonts w:ascii="仿宋" w:eastAsia="仿宋" w:hAnsi="仿宋" w:cs="仿宋" w:hint="eastAsia"/>
          <w:spacing w:val="20"/>
          <w:sz w:val="30"/>
          <w:szCs w:val="30"/>
        </w:rPr>
        <w:t>/</w:t>
      </w:r>
      <w:r>
        <w:rPr>
          <w:rFonts w:ascii="仿宋" w:eastAsia="仿宋" w:hAnsi="仿宋" w:cs="仿宋" w:hint="eastAsia"/>
          <w:spacing w:val="20"/>
          <w:sz w:val="30"/>
          <w:szCs w:val="30"/>
        </w:rPr>
        <w:t>纳税一批“四个一批”强化招商引资的统筹推进，成立医药、公务机、游艇、飞机维修、保税航油、航空租赁等</w:t>
      </w:r>
      <w:r>
        <w:rPr>
          <w:rFonts w:ascii="仿宋" w:eastAsia="仿宋" w:hAnsi="仿宋" w:cs="仿宋" w:hint="eastAsia"/>
          <w:spacing w:val="20"/>
          <w:sz w:val="30"/>
          <w:szCs w:val="30"/>
        </w:rPr>
        <w:t>6</w:t>
      </w:r>
      <w:r>
        <w:rPr>
          <w:rFonts w:ascii="仿宋" w:eastAsia="仿宋" w:hAnsi="仿宋" w:cs="仿宋" w:hint="eastAsia"/>
          <w:spacing w:val="20"/>
          <w:sz w:val="30"/>
          <w:szCs w:val="30"/>
        </w:rPr>
        <w:t>个产业招商小组。先后组织中国绿公司年会招商集中签约和医药、旅游、金融、互联网、航空、会展等专场招商推介。</w:t>
      </w: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年全年我市新设外资企业</w:t>
      </w:r>
      <w:r>
        <w:rPr>
          <w:rFonts w:ascii="仿宋" w:eastAsia="仿宋" w:hAnsi="仿宋" w:cs="仿宋" w:hint="eastAsia"/>
          <w:spacing w:val="20"/>
          <w:sz w:val="30"/>
          <w:szCs w:val="30"/>
          <w:shd w:val="clear" w:color="auto" w:fill="FFFFFF"/>
        </w:rPr>
        <w:t>665</w:t>
      </w:r>
      <w:r>
        <w:rPr>
          <w:rFonts w:ascii="仿宋" w:eastAsia="仿宋" w:hAnsi="仿宋" w:cs="仿宋" w:hint="eastAsia"/>
          <w:spacing w:val="20"/>
          <w:sz w:val="30"/>
          <w:szCs w:val="30"/>
          <w:shd w:val="clear" w:color="auto" w:fill="FFFFFF"/>
        </w:rPr>
        <w:t>家，同比增长</w:t>
      </w:r>
      <w:r>
        <w:rPr>
          <w:rFonts w:ascii="仿宋" w:eastAsia="仿宋" w:hAnsi="仿宋" w:cs="仿宋" w:hint="eastAsia"/>
          <w:spacing w:val="20"/>
          <w:sz w:val="30"/>
          <w:szCs w:val="30"/>
          <w:shd w:val="clear" w:color="auto" w:fill="FFFFFF"/>
        </w:rPr>
        <w:t>310%</w:t>
      </w:r>
      <w:r>
        <w:rPr>
          <w:rFonts w:ascii="仿宋" w:eastAsia="仿宋" w:hAnsi="仿宋" w:cs="仿宋" w:hint="eastAsia"/>
          <w:spacing w:val="20"/>
          <w:sz w:val="30"/>
          <w:szCs w:val="30"/>
          <w:shd w:val="clear" w:color="auto" w:fill="FFFFFF"/>
        </w:rPr>
        <w:t>，占全省（</w:t>
      </w:r>
      <w:r>
        <w:rPr>
          <w:rFonts w:ascii="仿宋" w:eastAsia="仿宋" w:hAnsi="仿宋" w:cs="仿宋" w:hint="eastAsia"/>
          <w:spacing w:val="20"/>
          <w:sz w:val="30"/>
          <w:szCs w:val="30"/>
          <w:shd w:val="clear" w:color="auto" w:fill="FFFFFF"/>
        </w:rPr>
        <w:t>1005</w:t>
      </w:r>
      <w:r>
        <w:rPr>
          <w:rFonts w:ascii="仿宋" w:eastAsia="仿宋" w:hAnsi="仿宋" w:cs="仿宋" w:hint="eastAsia"/>
          <w:spacing w:val="20"/>
          <w:sz w:val="30"/>
          <w:szCs w:val="30"/>
          <w:shd w:val="clear" w:color="auto" w:fill="FFFFFF"/>
        </w:rPr>
        <w:t>家）</w:t>
      </w:r>
      <w:r>
        <w:rPr>
          <w:rFonts w:ascii="仿宋" w:eastAsia="仿宋" w:hAnsi="仿宋" w:cs="仿宋" w:hint="eastAsia"/>
          <w:spacing w:val="20"/>
          <w:sz w:val="30"/>
          <w:szCs w:val="30"/>
          <w:shd w:val="clear" w:color="auto" w:fill="FFFFFF"/>
        </w:rPr>
        <w:t>66%</w:t>
      </w:r>
      <w:r>
        <w:rPr>
          <w:rFonts w:ascii="仿宋" w:eastAsia="仿宋" w:hAnsi="仿宋" w:cs="仿宋" w:hint="eastAsia"/>
          <w:spacing w:val="20"/>
          <w:sz w:val="30"/>
          <w:szCs w:val="30"/>
          <w:shd w:val="clear" w:color="auto" w:fill="FFFFFF"/>
        </w:rPr>
        <w:t>，合同总投资额</w:t>
      </w:r>
      <w:r>
        <w:rPr>
          <w:rFonts w:ascii="仿宋" w:eastAsia="仿宋" w:hAnsi="仿宋" w:cs="仿宋" w:hint="eastAsia"/>
          <w:spacing w:val="20"/>
          <w:sz w:val="30"/>
          <w:szCs w:val="30"/>
          <w:shd w:val="clear" w:color="auto" w:fill="FFFFFF"/>
        </w:rPr>
        <w:t>210</w:t>
      </w:r>
      <w:r>
        <w:rPr>
          <w:rFonts w:ascii="仿宋" w:eastAsia="仿宋" w:hAnsi="仿宋" w:cs="仿宋" w:hint="eastAsia"/>
          <w:spacing w:val="20"/>
          <w:sz w:val="30"/>
          <w:szCs w:val="30"/>
          <w:shd w:val="clear" w:color="auto" w:fill="FFFFFF"/>
        </w:rPr>
        <w:t>亿美元，同比下降</w:t>
      </w:r>
      <w:r>
        <w:rPr>
          <w:rFonts w:ascii="仿宋" w:eastAsia="仿宋" w:hAnsi="仿宋" w:cs="仿宋" w:hint="eastAsia"/>
          <w:spacing w:val="20"/>
          <w:sz w:val="30"/>
          <w:szCs w:val="30"/>
          <w:shd w:val="clear" w:color="auto" w:fill="FFFFFF"/>
        </w:rPr>
        <w:t>54.58%</w:t>
      </w:r>
      <w:r>
        <w:rPr>
          <w:rFonts w:ascii="仿宋" w:eastAsia="仿宋" w:hAnsi="仿宋" w:cs="仿宋" w:hint="eastAsia"/>
          <w:spacing w:val="20"/>
          <w:sz w:val="30"/>
          <w:szCs w:val="30"/>
          <w:shd w:val="clear" w:color="auto" w:fill="FFFFFF"/>
        </w:rPr>
        <w:t>；合同外资额</w:t>
      </w:r>
      <w:r>
        <w:rPr>
          <w:rFonts w:ascii="仿宋" w:eastAsia="仿宋" w:hAnsi="仿宋" w:cs="仿宋" w:hint="eastAsia"/>
          <w:spacing w:val="20"/>
          <w:sz w:val="30"/>
          <w:szCs w:val="30"/>
          <w:shd w:val="clear" w:color="auto" w:fill="FFFFFF"/>
        </w:rPr>
        <w:t>122</w:t>
      </w:r>
      <w:r>
        <w:rPr>
          <w:rFonts w:ascii="仿宋" w:eastAsia="仿宋" w:hAnsi="仿宋" w:cs="仿宋" w:hint="eastAsia"/>
          <w:spacing w:val="20"/>
          <w:sz w:val="30"/>
          <w:szCs w:val="30"/>
          <w:shd w:val="clear" w:color="auto" w:fill="FFFFFF"/>
        </w:rPr>
        <w:t>亿美元，同比下降</w:t>
      </w:r>
      <w:r>
        <w:rPr>
          <w:rFonts w:ascii="仿宋" w:eastAsia="仿宋" w:hAnsi="仿宋" w:cs="仿宋" w:hint="eastAsia"/>
          <w:spacing w:val="20"/>
          <w:sz w:val="30"/>
          <w:szCs w:val="30"/>
          <w:shd w:val="clear" w:color="auto" w:fill="FFFFFF"/>
        </w:rPr>
        <w:t>71.71%</w:t>
      </w:r>
      <w:r>
        <w:rPr>
          <w:rFonts w:ascii="仿宋" w:eastAsia="仿宋" w:hAnsi="仿宋" w:cs="仿宋" w:hint="eastAsia"/>
          <w:spacing w:val="20"/>
          <w:sz w:val="30"/>
          <w:szCs w:val="30"/>
          <w:shd w:val="clear" w:color="auto" w:fill="FFFFFF"/>
        </w:rPr>
        <w:t>。实际利用外资</w:t>
      </w:r>
      <w:r>
        <w:rPr>
          <w:rFonts w:ascii="仿宋" w:eastAsia="仿宋" w:hAnsi="仿宋" w:cs="仿宋" w:hint="eastAsia"/>
          <w:spacing w:val="20"/>
          <w:sz w:val="30"/>
          <w:szCs w:val="30"/>
          <w:shd w:val="clear" w:color="auto" w:fill="FFFFFF"/>
        </w:rPr>
        <w:t>17.2</w:t>
      </w:r>
      <w:r>
        <w:rPr>
          <w:rFonts w:ascii="仿宋" w:eastAsia="仿宋" w:hAnsi="仿宋" w:cs="仿宋" w:hint="eastAsia"/>
          <w:spacing w:val="20"/>
          <w:sz w:val="30"/>
          <w:szCs w:val="30"/>
          <w:shd w:val="clear" w:color="auto" w:fill="FFFFFF"/>
        </w:rPr>
        <w:t>亿美元，同比增长</w:t>
      </w:r>
      <w:r>
        <w:rPr>
          <w:rFonts w:ascii="仿宋" w:eastAsia="仿宋" w:hAnsi="仿宋" w:cs="仿宋" w:hint="eastAsia"/>
          <w:spacing w:val="20"/>
          <w:sz w:val="30"/>
          <w:szCs w:val="30"/>
          <w:shd w:val="clear" w:color="auto" w:fill="FFFFFF"/>
        </w:rPr>
        <w:t>157%</w:t>
      </w:r>
      <w:r>
        <w:rPr>
          <w:rFonts w:ascii="仿宋" w:eastAsia="仿宋" w:hAnsi="仿宋" w:cs="仿宋" w:hint="eastAsia"/>
          <w:spacing w:val="20"/>
          <w:sz w:val="30"/>
          <w:szCs w:val="30"/>
          <w:shd w:val="clear" w:color="auto" w:fill="FFFFFF"/>
        </w:rPr>
        <w:t>，占</w:t>
      </w:r>
      <w:r>
        <w:rPr>
          <w:rFonts w:ascii="仿宋" w:eastAsia="仿宋" w:hAnsi="仿宋" w:cs="仿宋" w:hint="eastAsia"/>
          <w:spacing w:val="20"/>
          <w:sz w:val="30"/>
          <w:szCs w:val="30"/>
          <w:shd w:val="clear" w:color="auto" w:fill="FFFFFF"/>
        </w:rPr>
        <w:lastRenderedPageBreak/>
        <w:t>全省（</w:t>
      </w:r>
      <w:r>
        <w:rPr>
          <w:rFonts w:ascii="仿宋" w:eastAsia="仿宋" w:hAnsi="仿宋" w:cs="仿宋" w:hint="eastAsia"/>
          <w:spacing w:val="20"/>
          <w:sz w:val="30"/>
          <w:szCs w:val="30"/>
          <w:shd w:val="clear" w:color="auto" w:fill="FFFFFF"/>
        </w:rPr>
        <w:t>30.3</w:t>
      </w:r>
      <w:r>
        <w:rPr>
          <w:rFonts w:ascii="仿宋" w:eastAsia="仿宋" w:hAnsi="仿宋" w:cs="仿宋" w:hint="eastAsia"/>
          <w:spacing w:val="20"/>
          <w:sz w:val="30"/>
          <w:szCs w:val="30"/>
          <w:shd w:val="clear" w:color="auto" w:fill="FFFFFF"/>
        </w:rPr>
        <w:t>亿美</w:t>
      </w:r>
      <w:r>
        <w:rPr>
          <w:rFonts w:ascii="仿宋" w:eastAsia="仿宋" w:hAnsi="仿宋" w:cs="仿宋" w:hint="eastAsia"/>
          <w:spacing w:val="20"/>
          <w:sz w:val="30"/>
          <w:szCs w:val="30"/>
          <w:shd w:val="clear" w:color="auto" w:fill="FFFFFF"/>
        </w:rPr>
        <w:t>元）的</w:t>
      </w:r>
      <w:r>
        <w:rPr>
          <w:rFonts w:ascii="仿宋" w:eastAsia="仿宋" w:hAnsi="仿宋" w:cs="仿宋" w:hint="eastAsia"/>
          <w:spacing w:val="20"/>
          <w:sz w:val="30"/>
          <w:szCs w:val="30"/>
          <w:shd w:val="clear" w:color="auto" w:fill="FFFFFF"/>
        </w:rPr>
        <w:t>56.8%</w:t>
      </w:r>
      <w:r>
        <w:rPr>
          <w:rFonts w:ascii="仿宋" w:eastAsia="仿宋" w:hAnsi="仿宋" w:cs="仿宋" w:hint="eastAsia"/>
          <w:spacing w:val="20"/>
          <w:sz w:val="30"/>
          <w:szCs w:val="30"/>
          <w:shd w:val="clear" w:color="auto" w:fill="FFFFFF"/>
        </w:rPr>
        <w:t>，超额完成了省级下达的</w:t>
      </w:r>
      <w:r>
        <w:rPr>
          <w:rFonts w:ascii="仿宋" w:eastAsia="仿宋" w:hAnsi="仿宋" w:cs="仿宋" w:hint="eastAsia"/>
          <w:spacing w:val="20"/>
          <w:sz w:val="30"/>
          <w:szCs w:val="30"/>
          <w:shd w:val="clear" w:color="auto" w:fill="FFFFFF"/>
        </w:rPr>
        <w:t>12</w:t>
      </w:r>
      <w:r>
        <w:rPr>
          <w:rFonts w:ascii="仿宋" w:eastAsia="仿宋" w:hAnsi="仿宋" w:cs="仿宋" w:hint="eastAsia"/>
          <w:spacing w:val="20"/>
          <w:sz w:val="30"/>
          <w:szCs w:val="30"/>
          <w:shd w:val="clear" w:color="auto" w:fill="FFFFFF"/>
        </w:rPr>
        <w:t>亿美元的目标任务。</w:t>
      </w:r>
    </w:p>
    <w:p w:rsidR="00DB5FEA" w:rsidRDefault="00BD6399">
      <w:pPr>
        <w:jc w:val="both"/>
        <w:rPr>
          <w:rFonts w:ascii="仿宋" w:eastAsia="仿宋" w:hAnsi="仿宋" w:cs="仿宋"/>
          <w:b/>
          <w:color w:val="0000FF"/>
          <w:spacing w:val="20"/>
          <w:sz w:val="32"/>
          <w:szCs w:val="30"/>
          <w:shd w:val="clear" w:color="auto" w:fill="FFFFFF"/>
        </w:rPr>
      </w:pPr>
      <w:r>
        <w:rPr>
          <w:rFonts w:ascii="仿宋" w:eastAsia="仿宋" w:hAnsi="仿宋" w:cs="仿宋" w:hint="eastAsia"/>
          <w:b/>
          <w:color w:val="0000FF"/>
          <w:spacing w:val="20"/>
          <w:sz w:val="32"/>
          <w:szCs w:val="30"/>
          <w:shd w:val="clear" w:color="auto" w:fill="FFFFFF"/>
        </w:rPr>
        <w:t xml:space="preserve">   </w:t>
      </w:r>
      <w:r>
        <w:rPr>
          <w:rFonts w:ascii="仿宋" w:eastAsia="仿宋" w:hAnsi="仿宋" w:cs="仿宋" w:hint="eastAsia"/>
          <w:b/>
          <w:spacing w:val="20"/>
          <w:sz w:val="32"/>
          <w:szCs w:val="30"/>
          <w:shd w:val="clear" w:color="auto" w:fill="FFFFFF"/>
        </w:rPr>
        <w:t>（二）总部经济</w:t>
      </w:r>
    </w:p>
    <w:p w:rsidR="00DB5FEA" w:rsidRDefault="00BD6399">
      <w:pPr>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目前海口市认定总部企业</w:t>
      </w:r>
      <w:r>
        <w:rPr>
          <w:rFonts w:ascii="仿宋" w:eastAsia="仿宋" w:hAnsi="仿宋" w:cs="仿宋" w:hint="eastAsia"/>
          <w:spacing w:val="20"/>
          <w:sz w:val="30"/>
          <w:szCs w:val="30"/>
          <w:shd w:val="clear" w:color="auto" w:fill="FFFFFF"/>
        </w:rPr>
        <w:t>31</w:t>
      </w:r>
      <w:r>
        <w:rPr>
          <w:rFonts w:ascii="仿宋" w:eastAsia="仿宋" w:hAnsi="仿宋" w:cs="仿宋" w:hint="eastAsia"/>
          <w:spacing w:val="20"/>
          <w:sz w:val="30"/>
          <w:szCs w:val="30"/>
          <w:shd w:val="clear" w:color="auto" w:fill="FFFFFF"/>
        </w:rPr>
        <w:t>家，其中</w:t>
      </w: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年新落户总部企业</w:t>
      </w:r>
      <w:r>
        <w:rPr>
          <w:rFonts w:ascii="仿宋" w:eastAsia="仿宋" w:hAnsi="仿宋" w:cs="仿宋" w:hint="eastAsia"/>
          <w:spacing w:val="20"/>
          <w:sz w:val="30"/>
          <w:szCs w:val="30"/>
          <w:shd w:val="clear" w:color="auto" w:fill="FFFFFF"/>
        </w:rPr>
        <w:t>7</w:t>
      </w:r>
      <w:r>
        <w:rPr>
          <w:rFonts w:ascii="仿宋" w:eastAsia="仿宋" w:hAnsi="仿宋" w:cs="仿宋" w:hint="eastAsia"/>
          <w:spacing w:val="20"/>
          <w:sz w:val="30"/>
          <w:szCs w:val="30"/>
          <w:shd w:val="clear" w:color="auto" w:fill="FFFFFF"/>
        </w:rPr>
        <w:t>家，现有总部企业</w:t>
      </w:r>
      <w:r>
        <w:rPr>
          <w:rFonts w:ascii="仿宋" w:eastAsia="仿宋" w:hAnsi="仿宋" w:cs="仿宋" w:hint="eastAsia"/>
          <w:spacing w:val="20"/>
          <w:sz w:val="30"/>
          <w:szCs w:val="30"/>
          <w:shd w:val="clear" w:color="auto" w:fill="FFFFFF"/>
        </w:rPr>
        <w:t>24</w:t>
      </w:r>
      <w:r>
        <w:rPr>
          <w:rFonts w:ascii="仿宋" w:eastAsia="仿宋" w:hAnsi="仿宋" w:cs="仿宋" w:hint="eastAsia"/>
          <w:spacing w:val="20"/>
          <w:sz w:val="30"/>
          <w:szCs w:val="30"/>
          <w:shd w:val="clear" w:color="auto" w:fill="FFFFFF"/>
        </w:rPr>
        <w:t>家</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占海南省认定企业数量的</w:t>
      </w:r>
      <w:r>
        <w:rPr>
          <w:rFonts w:ascii="仿宋" w:eastAsia="仿宋" w:hAnsi="仿宋" w:cs="仿宋" w:hint="eastAsia"/>
          <w:spacing w:val="20"/>
          <w:sz w:val="30"/>
          <w:szCs w:val="30"/>
          <w:shd w:val="clear" w:color="auto" w:fill="FFFFFF"/>
        </w:rPr>
        <w:t>70.45%</w:t>
      </w:r>
      <w:r>
        <w:rPr>
          <w:rFonts w:ascii="仿宋" w:eastAsia="仿宋" w:hAnsi="仿宋" w:cs="仿宋" w:hint="eastAsia"/>
          <w:spacing w:val="20"/>
          <w:sz w:val="30"/>
          <w:szCs w:val="30"/>
          <w:shd w:val="clear" w:color="auto" w:fill="FFFFFF"/>
        </w:rPr>
        <w:t>（海南省认定总部企业共计</w:t>
      </w:r>
      <w:r>
        <w:rPr>
          <w:rFonts w:ascii="仿宋" w:eastAsia="仿宋" w:hAnsi="仿宋" w:cs="仿宋" w:hint="eastAsia"/>
          <w:spacing w:val="20"/>
          <w:sz w:val="30"/>
          <w:szCs w:val="30"/>
          <w:shd w:val="clear" w:color="auto" w:fill="FFFFFF"/>
        </w:rPr>
        <w:t>44</w:t>
      </w:r>
      <w:r>
        <w:rPr>
          <w:rFonts w:ascii="仿宋" w:eastAsia="仿宋" w:hAnsi="仿宋" w:cs="仿宋" w:hint="eastAsia"/>
          <w:spacing w:val="20"/>
          <w:sz w:val="30"/>
          <w:szCs w:val="30"/>
          <w:shd w:val="clear" w:color="auto" w:fill="FFFFFF"/>
        </w:rPr>
        <w:t>家）。总部企业类型包括综合型（区域型）总部企业</w:t>
      </w:r>
      <w:r>
        <w:rPr>
          <w:rFonts w:ascii="仿宋" w:eastAsia="仿宋" w:hAnsi="仿宋" w:cs="仿宋" w:hint="eastAsia"/>
          <w:spacing w:val="20"/>
          <w:sz w:val="30"/>
          <w:szCs w:val="30"/>
          <w:shd w:val="clear" w:color="auto" w:fill="FFFFFF"/>
        </w:rPr>
        <w:t>22</w:t>
      </w:r>
      <w:r>
        <w:rPr>
          <w:rFonts w:ascii="仿宋" w:eastAsia="仿宋" w:hAnsi="仿宋" w:cs="仿宋" w:hint="eastAsia"/>
          <w:spacing w:val="20"/>
          <w:sz w:val="30"/>
          <w:szCs w:val="30"/>
          <w:shd w:val="clear" w:color="auto" w:fill="FFFFFF"/>
        </w:rPr>
        <w:t>家，高成长型总部企业</w:t>
      </w:r>
      <w:r>
        <w:rPr>
          <w:rFonts w:ascii="仿宋" w:eastAsia="仿宋" w:hAnsi="仿宋" w:cs="仿宋" w:hint="eastAsia"/>
          <w:spacing w:val="20"/>
          <w:sz w:val="30"/>
          <w:szCs w:val="30"/>
          <w:shd w:val="clear" w:color="auto" w:fill="FFFFFF"/>
        </w:rPr>
        <w:t>9</w:t>
      </w:r>
      <w:r>
        <w:rPr>
          <w:rFonts w:ascii="仿宋" w:eastAsia="仿宋" w:hAnsi="仿宋" w:cs="仿宋" w:hint="eastAsia"/>
          <w:spacing w:val="20"/>
          <w:sz w:val="30"/>
          <w:szCs w:val="30"/>
          <w:shd w:val="clear" w:color="auto" w:fill="FFFFFF"/>
        </w:rPr>
        <w:t>家。</w:t>
      </w:r>
    </w:p>
    <w:p w:rsidR="00DB5FEA" w:rsidRDefault="00BD6399">
      <w:pPr>
        <w:ind w:firstLineChars="200" w:firstLine="680"/>
        <w:jc w:val="both"/>
        <w:rPr>
          <w:rFonts w:ascii="仿宋" w:eastAsia="仿宋" w:hAnsi="仿宋" w:cs="仿宋"/>
          <w:sz w:val="32"/>
          <w:szCs w:val="32"/>
        </w:rPr>
      </w:pP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年海口市全年新增市场主体</w:t>
      </w:r>
      <w:r>
        <w:rPr>
          <w:rFonts w:ascii="仿宋" w:eastAsia="仿宋" w:hAnsi="仿宋" w:cs="仿宋" w:hint="eastAsia"/>
          <w:spacing w:val="20"/>
          <w:sz w:val="30"/>
          <w:szCs w:val="30"/>
          <w:shd w:val="clear" w:color="auto" w:fill="FFFFFF"/>
        </w:rPr>
        <w:t>12.1</w:t>
      </w:r>
      <w:r>
        <w:rPr>
          <w:rFonts w:ascii="仿宋" w:eastAsia="仿宋" w:hAnsi="仿宋" w:cs="仿宋" w:hint="eastAsia"/>
          <w:spacing w:val="20"/>
          <w:sz w:val="30"/>
          <w:szCs w:val="30"/>
          <w:shd w:val="clear" w:color="auto" w:fill="FFFFFF"/>
        </w:rPr>
        <w:t>万户，比上年增长</w:t>
      </w:r>
      <w:r>
        <w:rPr>
          <w:rFonts w:ascii="仿宋" w:eastAsia="仿宋" w:hAnsi="仿宋" w:cs="仿宋" w:hint="eastAsia"/>
          <w:spacing w:val="20"/>
          <w:sz w:val="30"/>
          <w:szCs w:val="30"/>
          <w:shd w:val="clear" w:color="auto" w:fill="FFFFFF"/>
        </w:rPr>
        <w:t>26.58%</w:t>
      </w:r>
      <w:r>
        <w:rPr>
          <w:rFonts w:ascii="仿宋" w:eastAsia="仿宋" w:hAnsi="仿宋" w:cs="仿宋" w:hint="eastAsia"/>
          <w:spacing w:val="20"/>
          <w:sz w:val="30"/>
          <w:szCs w:val="30"/>
          <w:shd w:val="clear" w:color="auto" w:fill="FFFFFF"/>
        </w:rPr>
        <w:t>，占全省的</w:t>
      </w:r>
      <w:r>
        <w:rPr>
          <w:rFonts w:ascii="仿宋" w:eastAsia="仿宋" w:hAnsi="仿宋" w:cs="仿宋" w:hint="eastAsia"/>
          <w:spacing w:val="20"/>
          <w:sz w:val="30"/>
          <w:szCs w:val="30"/>
          <w:shd w:val="clear" w:color="auto" w:fill="FFFFFF"/>
        </w:rPr>
        <w:t>37.40%</w:t>
      </w:r>
      <w:r>
        <w:rPr>
          <w:rFonts w:ascii="仿宋" w:eastAsia="仿宋" w:hAnsi="仿宋" w:cs="仿宋" w:hint="eastAsia"/>
          <w:spacing w:val="20"/>
          <w:sz w:val="30"/>
          <w:szCs w:val="30"/>
          <w:shd w:val="clear" w:color="auto" w:fill="FFFFFF"/>
        </w:rPr>
        <w:t>。截止</w:t>
      </w: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w:t>
      </w:r>
      <w:r>
        <w:rPr>
          <w:rFonts w:ascii="仿宋" w:eastAsia="仿宋" w:hAnsi="仿宋" w:cs="仿宋" w:hint="eastAsia"/>
          <w:spacing w:val="20"/>
          <w:sz w:val="30"/>
          <w:szCs w:val="30"/>
          <w:shd w:val="clear" w:color="auto" w:fill="FFFFFF"/>
        </w:rPr>
        <w:t>12</w:t>
      </w:r>
      <w:r>
        <w:rPr>
          <w:rFonts w:ascii="仿宋" w:eastAsia="仿宋" w:hAnsi="仿宋" w:cs="仿宋" w:hint="eastAsia"/>
          <w:spacing w:val="20"/>
          <w:sz w:val="30"/>
          <w:szCs w:val="30"/>
          <w:shd w:val="clear" w:color="auto" w:fill="FFFFFF"/>
        </w:rPr>
        <w:t>月底，全海口市市场主体</w:t>
      </w:r>
      <w:r>
        <w:rPr>
          <w:rFonts w:ascii="仿宋" w:eastAsia="仿宋" w:hAnsi="仿宋" w:cs="仿宋" w:hint="eastAsia"/>
          <w:spacing w:val="20"/>
          <w:sz w:val="30"/>
          <w:szCs w:val="30"/>
          <w:shd w:val="clear" w:color="auto" w:fill="FFFFFF"/>
        </w:rPr>
        <w:t>48.5</w:t>
      </w:r>
      <w:r>
        <w:rPr>
          <w:rFonts w:ascii="仿宋" w:eastAsia="仿宋" w:hAnsi="仿宋" w:cs="仿宋" w:hint="eastAsia"/>
          <w:spacing w:val="20"/>
          <w:sz w:val="30"/>
          <w:szCs w:val="30"/>
          <w:shd w:val="clear" w:color="auto" w:fill="FFFFFF"/>
        </w:rPr>
        <w:t>万户，占全省的</w:t>
      </w:r>
      <w:r>
        <w:rPr>
          <w:rFonts w:ascii="仿宋" w:eastAsia="仿宋" w:hAnsi="仿宋" w:cs="仿宋" w:hint="eastAsia"/>
          <w:spacing w:val="20"/>
          <w:sz w:val="30"/>
          <w:szCs w:val="30"/>
          <w:shd w:val="clear" w:color="auto" w:fill="FFFFFF"/>
        </w:rPr>
        <w:t>40.69%</w:t>
      </w:r>
      <w:r>
        <w:rPr>
          <w:rFonts w:ascii="仿宋" w:eastAsia="仿宋" w:hAnsi="仿宋" w:cs="仿宋" w:hint="eastAsia"/>
          <w:spacing w:val="20"/>
          <w:sz w:val="30"/>
          <w:szCs w:val="30"/>
          <w:shd w:val="clear" w:color="auto" w:fill="FFFFFF"/>
        </w:rPr>
        <w:t>。</w:t>
      </w:r>
    </w:p>
    <w:p w:rsidR="00DB5FEA" w:rsidRDefault="00BD6399">
      <w:pPr>
        <w:jc w:val="both"/>
        <w:rPr>
          <w:rFonts w:ascii="仿宋" w:eastAsia="仿宋" w:hAnsi="仿宋" w:cs="仿宋"/>
          <w:b/>
          <w:color w:val="FF0000"/>
          <w:spacing w:val="20"/>
          <w:sz w:val="32"/>
          <w:szCs w:val="32"/>
        </w:rPr>
      </w:pPr>
      <w:r>
        <w:rPr>
          <w:rFonts w:ascii="仿宋" w:eastAsia="仿宋" w:hAnsi="仿宋" w:cs="仿宋" w:hint="eastAsia"/>
          <w:b/>
          <w:color w:val="0000FF"/>
          <w:spacing w:val="20"/>
          <w:sz w:val="32"/>
          <w:szCs w:val="32"/>
          <w:shd w:val="clear" w:color="auto" w:fill="FFFFFF"/>
        </w:rPr>
        <w:t xml:space="preserve">   </w:t>
      </w:r>
      <w:r>
        <w:rPr>
          <w:rFonts w:ascii="仿宋" w:eastAsia="仿宋" w:hAnsi="仿宋" w:cs="仿宋" w:hint="eastAsia"/>
          <w:b/>
          <w:spacing w:val="20"/>
          <w:sz w:val="32"/>
          <w:szCs w:val="32"/>
          <w:shd w:val="clear" w:color="auto" w:fill="FFFFFF"/>
        </w:rPr>
        <w:t>五、科技、文化和体育</w:t>
      </w:r>
    </w:p>
    <w:p w:rsidR="00DB5FEA" w:rsidRDefault="00BD6399">
      <w:pPr>
        <w:jc w:val="both"/>
        <w:rPr>
          <w:rFonts w:ascii="仿宋" w:eastAsia="仿宋" w:hAnsi="仿宋" w:cs="仿宋"/>
          <w:b/>
          <w:color w:val="0000FF"/>
          <w:spacing w:val="20"/>
          <w:sz w:val="32"/>
          <w:szCs w:val="32"/>
          <w:shd w:val="clear" w:color="auto" w:fill="FFFFFF"/>
        </w:rPr>
      </w:pPr>
      <w:r>
        <w:rPr>
          <w:rFonts w:ascii="仿宋" w:eastAsia="仿宋" w:hAnsi="仿宋" w:cs="仿宋" w:hint="eastAsia"/>
          <w:b/>
          <w:color w:val="FF0000"/>
          <w:spacing w:val="20"/>
          <w:sz w:val="32"/>
          <w:szCs w:val="32"/>
          <w:shd w:val="clear" w:color="auto" w:fill="FFFFFF"/>
        </w:rPr>
        <w:t xml:space="preserve">  </w:t>
      </w:r>
      <w:r>
        <w:rPr>
          <w:rFonts w:ascii="仿宋" w:eastAsia="仿宋" w:hAnsi="仿宋" w:cs="仿宋" w:hint="eastAsia"/>
          <w:b/>
          <w:spacing w:val="20"/>
          <w:sz w:val="32"/>
          <w:szCs w:val="32"/>
          <w:shd w:val="clear" w:color="auto" w:fill="FFFFFF"/>
        </w:rPr>
        <w:t>（一）科技</w:t>
      </w:r>
    </w:p>
    <w:p w:rsidR="00DB5FEA" w:rsidRDefault="00BD6399">
      <w:pPr>
        <w:ind w:firstLineChars="200" w:firstLine="680"/>
        <w:jc w:val="both"/>
        <w:rPr>
          <w:rFonts w:ascii="仿宋" w:eastAsia="仿宋" w:hAnsi="仿宋" w:cs="仿宋"/>
          <w:b/>
          <w:spacing w:val="20"/>
          <w:sz w:val="30"/>
          <w:szCs w:val="30"/>
          <w:shd w:val="clear" w:color="auto" w:fill="FFFFFF"/>
        </w:rPr>
      </w:pP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年，全市专利申请量和授权量同比增长</w:t>
      </w:r>
      <w:r>
        <w:rPr>
          <w:rFonts w:ascii="仿宋" w:eastAsia="仿宋" w:hAnsi="仿宋" w:cs="仿宋" w:hint="eastAsia"/>
          <w:spacing w:val="20"/>
          <w:sz w:val="30"/>
          <w:szCs w:val="30"/>
          <w:shd w:val="clear" w:color="auto" w:fill="FFFFFF"/>
        </w:rPr>
        <w:t>50</w:t>
      </w:r>
      <w:r>
        <w:rPr>
          <w:rFonts w:ascii="仿宋" w:eastAsia="仿宋" w:hAnsi="仿宋" w:cs="仿宋" w:hint="eastAsia"/>
          <w:spacing w:val="20"/>
          <w:sz w:val="30"/>
          <w:szCs w:val="30"/>
          <w:shd w:val="clear" w:color="auto" w:fill="FFFFFF"/>
        </w:rPr>
        <w:t>％和</w:t>
      </w:r>
      <w:r>
        <w:rPr>
          <w:rFonts w:ascii="仿宋" w:eastAsia="仿宋" w:hAnsi="仿宋" w:cs="仿宋" w:hint="eastAsia"/>
          <w:spacing w:val="20"/>
          <w:sz w:val="30"/>
          <w:szCs w:val="30"/>
          <w:shd w:val="clear" w:color="auto" w:fill="FFFFFF"/>
        </w:rPr>
        <w:t>90</w:t>
      </w:r>
      <w:r>
        <w:rPr>
          <w:rFonts w:ascii="仿宋" w:eastAsia="仿宋" w:hAnsi="仿宋" w:cs="仿宋" w:hint="eastAsia"/>
          <w:spacing w:val="20"/>
          <w:sz w:val="30"/>
          <w:szCs w:val="30"/>
          <w:shd w:val="clear" w:color="auto" w:fill="FFFFFF"/>
        </w:rPr>
        <w:t>％，均占全省</w:t>
      </w:r>
      <w:r>
        <w:rPr>
          <w:rFonts w:ascii="仿宋" w:eastAsia="仿宋" w:hAnsi="仿宋" w:cs="仿宋" w:hint="eastAsia"/>
          <w:spacing w:val="20"/>
          <w:sz w:val="30"/>
          <w:szCs w:val="30"/>
          <w:shd w:val="clear" w:color="auto" w:fill="FFFFFF"/>
        </w:rPr>
        <w:t>60</w:t>
      </w:r>
      <w:r>
        <w:rPr>
          <w:rFonts w:ascii="仿宋" w:eastAsia="仿宋" w:hAnsi="仿宋" w:cs="仿宋" w:hint="eastAsia"/>
          <w:spacing w:val="20"/>
          <w:sz w:val="30"/>
          <w:szCs w:val="30"/>
          <w:shd w:val="clear" w:color="auto" w:fill="FFFFFF"/>
        </w:rPr>
        <w:t>％以上；截止</w:t>
      </w: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年末，全市万人有效发明专利拥有量达</w:t>
      </w:r>
      <w:r>
        <w:rPr>
          <w:rFonts w:ascii="仿宋" w:eastAsia="仿宋" w:hAnsi="仿宋" w:cs="仿宋" w:hint="eastAsia"/>
          <w:spacing w:val="20"/>
          <w:sz w:val="30"/>
          <w:szCs w:val="30"/>
          <w:shd w:val="clear" w:color="auto" w:fill="FFFFFF"/>
        </w:rPr>
        <w:t>12</w:t>
      </w:r>
      <w:r>
        <w:rPr>
          <w:rFonts w:ascii="仿宋" w:eastAsia="仿宋" w:hAnsi="仿宋" w:cs="仿宋" w:hint="eastAsia"/>
          <w:spacing w:val="20"/>
          <w:sz w:val="30"/>
          <w:szCs w:val="30"/>
          <w:shd w:val="clear" w:color="auto" w:fill="FFFFFF"/>
        </w:rPr>
        <w:t>件。</w:t>
      </w:r>
      <w:r>
        <w:rPr>
          <w:rFonts w:ascii="仿宋" w:eastAsia="仿宋" w:hAnsi="仿宋" w:cs="仿宋" w:hint="eastAsia"/>
          <w:spacing w:val="20"/>
          <w:sz w:val="30"/>
          <w:szCs w:val="30"/>
        </w:rPr>
        <w:t>2020</w:t>
      </w:r>
      <w:r>
        <w:rPr>
          <w:rFonts w:ascii="仿宋" w:eastAsia="仿宋" w:hAnsi="仿宋" w:cs="仿宋" w:hint="eastAsia"/>
          <w:spacing w:val="20"/>
          <w:sz w:val="30"/>
          <w:szCs w:val="30"/>
        </w:rPr>
        <w:t>年，全市新增（含引进）高新技术企业</w:t>
      </w:r>
      <w:r>
        <w:rPr>
          <w:rFonts w:ascii="仿宋" w:eastAsia="仿宋" w:hAnsi="仿宋" w:cs="仿宋" w:hint="eastAsia"/>
          <w:spacing w:val="20"/>
          <w:sz w:val="30"/>
          <w:szCs w:val="30"/>
        </w:rPr>
        <w:t>274</w:t>
      </w:r>
      <w:r>
        <w:rPr>
          <w:rFonts w:ascii="仿宋" w:eastAsia="仿宋" w:hAnsi="仿宋" w:cs="仿宋" w:hint="eastAsia"/>
          <w:spacing w:val="20"/>
          <w:sz w:val="30"/>
          <w:szCs w:val="30"/>
        </w:rPr>
        <w:t>家，总数达</w:t>
      </w:r>
      <w:r>
        <w:rPr>
          <w:rFonts w:ascii="仿宋" w:eastAsia="仿宋" w:hAnsi="仿宋" w:cs="仿宋" w:hint="eastAsia"/>
          <w:spacing w:val="20"/>
          <w:sz w:val="30"/>
          <w:szCs w:val="30"/>
        </w:rPr>
        <w:t>688</w:t>
      </w:r>
      <w:r>
        <w:rPr>
          <w:rFonts w:ascii="仿宋" w:eastAsia="仿宋" w:hAnsi="仿宋" w:cs="仿宋" w:hint="eastAsia"/>
          <w:spacing w:val="20"/>
          <w:sz w:val="30"/>
          <w:szCs w:val="30"/>
        </w:rPr>
        <w:t>家。</w:t>
      </w:r>
      <w:r>
        <w:rPr>
          <w:rFonts w:ascii="仿宋" w:eastAsia="仿宋" w:hAnsi="仿宋" w:cs="仿宋" w:hint="eastAsia"/>
          <w:bCs/>
          <w:spacing w:val="20"/>
          <w:sz w:val="30"/>
          <w:szCs w:val="30"/>
        </w:rPr>
        <w:t>支持企业提升自主创新能力。</w:t>
      </w:r>
      <w:r>
        <w:rPr>
          <w:rFonts w:ascii="仿宋" w:eastAsia="仿宋" w:hAnsi="仿宋" w:cs="仿宋" w:hint="eastAsia"/>
          <w:spacing w:val="20"/>
          <w:sz w:val="30"/>
          <w:szCs w:val="30"/>
        </w:rPr>
        <w:t>支持</w:t>
      </w:r>
      <w:r>
        <w:rPr>
          <w:rFonts w:ascii="仿宋" w:eastAsia="仿宋" w:hAnsi="仿宋" w:cs="仿宋" w:hint="eastAsia"/>
          <w:spacing w:val="20"/>
          <w:sz w:val="30"/>
          <w:szCs w:val="30"/>
        </w:rPr>
        <w:t>61</w:t>
      </w:r>
      <w:r>
        <w:rPr>
          <w:rFonts w:ascii="仿宋" w:eastAsia="仿宋" w:hAnsi="仿宋" w:cs="仿宋" w:hint="eastAsia"/>
          <w:spacing w:val="20"/>
          <w:sz w:val="30"/>
          <w:szCs w:val="30"/>
        </w:rPr>
        <w:t>个科研计划项目</w:t>
      </w:r>
      <w:r>
        <w:rPr>
          <w:rFonts w:ascii="仿宋" w:eastAsia="仿宋" w:hAnsi="仿宋" w:cs="仿宋" w:hint="eastAsia"/>
          <w:spacing w:val="20"/>
          <w:sz w:val="30"/>
          <w:szCs w:val="30"/>
        </w:rPr>
        <w:t>5200</w:t>
      </w:r>
      <w:r>
        <w:rPr>
          <w:rFonts w:ascii="仿宋" w:eastAsia="仿宋" w:hAnsi="仿宋" w:cs="仿宋" w:hint="eastAsia"/>
          <w:spacing w:val="20"/>
          <w:sz w:val="30"/>
          <w:szCs w:val="30"/>
        </w:rPr>
        <w:t>多万，引导社会科技创新资金近</w:t>
      </w:r>
      <w:r>
        <w:rPr>
          <w:rFonts w:ascii="仿宋" w:eastAsia="仿宋" w:hAnsi="仿宋" w:cs="仿宋" w:hint="eastAsia"/>
          <w:spacing w:val="20"/>
          <w:sz w:val="30"/>
          <w:szCs w:val="30"/>
        </w:rPr>
        <w:t>2</w:t>
      </w:r>
      <w:r>
        <w:rPr>
          <w:rFonts w:ascii="仿宋" w:eastAsia="仿宋" w:hAnsi="仿宋" w:cs="仿宋" w:hint="eastAsia"/>
          <w:spacing w:val="20"/>
          <w:sz w:val="30"/>
          <w:szCs w:val="30"/>
        </w:rPr>
        <w:t>亿元。</w:t>
      </w:r>
      <w:r>
        <w:rPr>
          <w:rFonts w:ascii="仿宋" w:eastAsia="仿宋" w:hAnsi="仿宋" w:cs="仿宋" w:hint="eastAsia"/>
          <w:spacing w:val="20"/>
          <w:sz w:val="30"/>
          <w:szCs w:val="30"/>
        </w:rPr>
        <w:t>28</w:t>
      </w:r>
      <w:r>
        <w:rPr>
          <w:rFonts w:ascii="仿宋" w:eastAsia="仿宋" w:hAnsi="仿宋" w:cs="仿宋" w:hint="eastAsia"/>
          <w:spacing w:val="20"/>
          <w:sz w:val="30"/>
          <w:szCs w:val="30"/>
        </w:rPr>
        <w:t>个科技项目获得国家科技部“科技助力经济</w:t>
      </w:r>
      <w:r>
        <w:rPr>
          <w:rFonts w:ascii="仿宋" w:eastAsia="仿宋" w:hAnsi="仿宋" w:cs="仿宋" w:hint="eastAsia"/>
          <w:spacing w:val="20"/>
          <w:sz w:val="30"/>
          <w:szCs w:val="30"/>
        </w:rPr>
        <w:t>2020</w:t>
      </w:r>
      <w:r>
        <w:rPr>
          <w:rFonts w:ascii="仿宋" w:eastAsia="仿宋" w:hAnsi="仿宋" w:cs="仿宋" w:hint="eastAsia"/>
          <w:spacing w:val="20"/>
          <w:sz w:val="30"/>
          <w:szCs w:val="30"/>
        </w:rPr>
        <w:t>”专项项目立项，获批资金</w:t>
      </w:r>
      <w:r>
        <w:rPr>
          <w:rFonts w:ascii="仿宋" w:eastAsia="仿宋" w:hAnsi="仿宋" w:cs="仿宋" w:hint="eastAsia"/>
          <w:spacing w:val="20"/>
          <w:sz w:val="30"/>
          <w:szCs w:val="30"/>
        </w:rPr>
        <w:t>1750</w:t>
      </w:r>
      <w:r>
        <w:rPr>
          <w:rFonts w:ascii="仿宋" w:eastAsia="仿宋" w:hAnsi="仿宋" w:cs="仿宋" w:hint="eastAsia"/>
          <w:spacing w:val="20"/>
          <w:sz w:val="30"/>
          <w:szCs w:val="30"/>
        </w:rPr>
        <w:t>万元，占全省</w:t>
      </w:r>
      <w:r>
        <w:rPr>
          <w:rFonts w:ascii="仿宋" w:eastAsia="仿宋" w:hAnsi="仿宋" w:cs="仿宋" w:hint="eastAsia"/>
          <w:spacing w:val="20"/>
          <w:sz w:val="30"/>
          <w:szCs w:val="30"/>
        </w:rPr>
        <w:t>56%</w:t>
      </w:r>
      <w:r>
        <w:rPr>
          <w:rFonts w:ascii="仿宋" w:eastAsia="仿宋" w:hAnsi="仿宋" w:cs="仿宋" w:hint="eastAsia"/>
          <w:spacing w:val="20"/>
          <w:sz w:val="30"/>
          <w:szCs w:val="30"/>
        </w:rPr>
        <w:t>。目前，我市拥有市级以上重点实验室</w:t>
      </w:r>
      <w:r>
        <w:rPr>
          <w:rFonts w:ascii="仿宋" w:eastAsia="仿宋" w:hAnsi="仿宋" w:cs="仿宋" w:hint="eastAsia"/>
          <w:spacing w:val="20"/>
          <w:sz w:val="30"/>
          <w:szCs w:val="30"/>
        </w:rPr>
        <w:t>96</w:t>
      </w:r>
      <w:r>
        <w:rPr>
          <w:rFonts w:ascii="仿宋" w:eastAsia="仿宋" w:hAnsi="仿宋" w:cs="仿宋" w:hint="eastAsia"/>
          <w:spacing w:val="20"/>
          <w:sz w:val="30"/>
          <w:szCs w:val="30"/>
        </w:rPr>
        <w:t>家（国家级</w:t>
      </w:r>
      <w:r>
        <w:rPr>
          <w:rFonts w:ascii="仿宋" w:eastAsia="仿宋" w:hAnsi="仿宋" w:cs="仿宋" w:hint="eastAsia"/>
          <w:spacing w:val="20"/>
          <w:sz w:val="30"/>
          <w:szCs w:val="30"/>
        </w:rPr>
        <w:t>1</w:t>
      </w:r>
      <w:r>
        <w:rPr>
          <w:rFonts w:ascii="仿宋" w:eastAsia="仿宋" w:hAnsi="仿宋" w:cs="仿宋" w:hint="eastAsia"/>
          <w:spacing w:val="20"/>
          <w:sz w:val="30"/>
          <w:szCs w:val="30"/>
        </w:rPr>
        <w:t>家，省部级</w:t>
      </w:r>
      <w:r>
        <w:rPr>
          <w:rFonts w:ascii="仿宋" w:eastAsia="仿宋" w:hAnsi="仿宋" w:cs="仿宋" w:hint="eastAsia"/>
          <w:spacing w:val="20"/>
          <w:sz w:val="30"/>
          <w:szCs w:val="30"/>
        </w:rPr>
        <w:t>60</w:t>
      </w:r>
      <w:r>
        <w:rPr>
          <w:rFonts w:ascii="仿宋" w:eastAsia="仿宋" w:hAnsi="仿宋" w:cs="仿宋" w:hint="eastAsia"/>
          <w:spacing w:val="20"/>
          <w:sz w:val="30"/>
          <w:szCs w:val="30"/>
        </w:rPr>
        <w:t>家），工程研究中心</w:t>
      </w:r>
      <w:r>
        <w:rPr>
          <w:rFonts w:ascii="仿宋" w:eastAsia="仿宋" w:hAnsi="仿宋" w:cs="仿宋" w:hint="eastAsia"/>
          <w:spacing w:val="20"/>
          <w:sz w:val="30"/>
          <w:szCs w:val="30"/>
        </w:rPr>
        <w:t>31</w:t>
      </w:r>
      <w:r>
        <w:rPr>
          <w:rFonts w:ascii="仿宋" w:eastAsia="仿宋" w:hAnsi="仿宋" w:cs="仿宋" w:hint="eastAsia"/>
          <w:spacing w:val="20"/>
          <w:sz w:val="30"/>
          <w:szCs w:val="30"/>
        </w:rPr>
        <w:lastRenderedPageBreak/>
        <w:t>家（其中国家级</w:t>
      </w:r>
      <w:r>
        <w:rPr>
          <w:rFonts w:ascii="仿宋" w:eastAsia="仿宋" w:hAnsi="仿宋" w:cs="仿宋" w:hint="eastAsia"/>
          <w:spacing w:val="20"/>
          <w:sz w:val="30"/>
          <w:szCs w:val="30"/>
        </w:rPr>
        <w:t>2</w:t>
      </w:r>
      <w:r>
        <w:rPr>
          <w:rFonts w:ascii="仿宋" w:eastAsia="仿宋" w:hAnsi="仿宋" w:cs="仿宋" w:hint="eastAsia"/>
          <w:spacing w:val="20"/>
          <w:sz w:val="30"/>
          <w:szCs w:val="30"/>
        </w:rPr>
        <w:t>家、部</w:t>
      </w:r>
      <w:r>
        <w:rPr>
          <w:rFonts w:ascii="仿宋" w:eastAsia="仿宋" w:hAnsi="仿宋" w:cs="仿宋" w:hint="eastAsia"/>
          <w:spacing w:val="20"/>
          <w:sz w:val="30"/>
          <w:szCs w:val="30"/>
        </w:rPr>
        <w:t>省联合</w:t>
      </w:r>
      <w:r>
        <w:rPr>
          <w:rFonts w:ascii="仿宋" w:eastAsia="仿宋" w:hAnsi="仿宋" w:cs="仿宋" w:hint="eastAsia"/>
          <w:spacing w:val="20"/>
          <w:sz w:val="30"/>
          <w:szCs w:val="30"/>
        </w:rPr>
        <w:t>2</w:t>
      </w:r>
      <w:r>
        <w:rPr>
          <w:rFonts w:ascii="仿宋" w:eastAsia="仿宋" w:hAnsi="仿宋" w:cs="仿宋" w:hint="eastAsia"/>
          <w:spacing w:val="20"/>
          <w:sz w:val="30"/>
          <w:szCs w:val="30"/>
        </w:rPr>
        <w:t>家）、工程技术研究中心</w:t>
      </w:r>
      <w:r>
        <w:rPr>
          <w:rFonts w:ascii="仿宋" w:eastAsia="仿宋" w:hAnsi="仿宋" w:cs="仿宋" w:hint="eastAsia"/>
          <w:spacing w:val="20"/>
          <w:sz w:val="30"/>
          <w:szCs w:val="30"/>
        </w:rPr>
        <w:t>65</w:t>
      </w:r>
      <w:r>
        <w:rPr>
          <w:rFonts w:ascii="仿宋" w:eastAsia="仿宋" w:hAnsi="仿宋" w:cs="仿宋" w:hint="eastAsia"/>
          <w:spacing w:val="20"/>
          <w:sz w:val="30"/>
          <w:szCs w:val="30"/>
        </w:rPr>
        <w:t>家（其中国家级</w:t>
      </w:r>
      <w:r>
        <w:rPr>
          <w:rFonts w:ascii="仿宋" w:eastAsia="仿宋" w:hAnsi="仿宋" w:cs="仿宋" w:hint="eastAsia"/>
          <w:spacing w:val="20"/>
          <w:sz w:val="30"/>
          <w:szCs w:val="30"/>
        </w:rPr>
        <w:t>1</w:t>
      </w:r>
      <w:r>
        <w:rPr>
          <w:rFonts w:ascii="仿宋" w:eastAsia="仿宋" w:hAnsi="仿宋" w:cs="仿宋" w:hint="eastAsia"/>
          <w:spacing w:val="20"/>
          <w:sz w:val="30"/>
          <w:szCs w:val="30"/>
        </w:rPr>
        <w:t>家）、企业技术中心</w:t>
      </w:r>
      <w:r>
        <w:rPr>
          <w:rFonts w:ascii="仿宋" w:eastAsia="仿宋" w:hAnsi="仿宋" w:cs="仿宋" w:hint="eastAsia"/>
          <w:spacing w:val="20"/>
          <w:sz w:val="30"/>
          <w:szCs w:val="30"/>
        </w:rPr>
        <w:t>12</w:t>
      </w:r>
      <w:r>
        <w:rPr>
          <w:rFonts w:ascii="仿宋" w:eastAsia="仿宋" w:hAnsi="仿宋" w:cs="仿宋" w:hint="eastAsia"/>
          <w:spacing w:val="20"/>
          <w:sz w:val="30"/>
          <w:szCs w:val="30"/>
        </w:rPr>
        <w:t>家（其中国家级</w:t>
      </w:r>
      <w:r>
        <w:rPr>
          <w:rFonts w:ascii="仿宋" w:eastAsia="仿宋" w:hAnsi="仿宋" w:cs="仿宋" w:hint="eastAsia"/>
          <w:spacing w:val="20"/>
          <w:sz w:val="30"/>
          <w:szCs w:val="30"/>
        </w:rPr>
        <w:t>3</w:t>
      </w:r>
      <w:r>
        <w:rPr>
          <w:rFonts w:ascii="仿宋" w:eastAsia="仿宋" w:hAnsi="仿宋" w:cs="仿宋" w:hint="eastAsia"/>
          <w:spacing w:val="20"/>
          <w:sz w:val="30"/>
          <w:szCs w:val="30"/>
        </w:rPr>
        <w:t>家）；院士工作站已达到</w:t>
      </w:r>
      <w:r>
        <w:rPr>
          <w:rFonts w:ascii="仿宋" w:eastAsia="仿宋" w:hAnsi="仿宋" w:cs="仿宋" w:hint="eastAsia"/>
          <w:spacing w:val="20"/>
          <w:sz w:val="30"/>
          <w:szCs w:val="30"/>
        </w:rPr>
        <w:t>51</w:t>
      </w:r>
      <w:r>
        <w:rPr>
          <w:rFonts w:ascii="仿宋" w:eastAsia="仿宋" w:hAnsi="仿宋" w:cs="仿宋" w:hint="eastAsia"/>
          <w:spacing w:val="20"/>
          <w:sz w:val="30"/>
          <w:szCs w:val="30"/>
        </w:rPr>
        <w:t>家，在建</w:t>
      </w:r>
      <w:r>
        <w:rPr>
          <w:rFonts w:ascii="仿宋" w:eastAsia="仿宋" w:hAnsi="仿宋" w:cs="仿宋" w:hint="eastAsia"/>
          <w:spacing w:val="20"/>
          <w:sz w:val="30"/>
          <w:szCs w:val="30"/>
        </w:rPr>
        <w:t>45</w:t>
      </w:r>
      <w:r>
        <w:rPr>
          <w:rFonts w:ascii="仿宋" w:eastAsia="仿宋" w:hAnsi="仿宋" w:cs="仿宋" w:hint="eastAsia"/>
          <w:spacing w:val="20"/>
          <w:sz w:val="30"/>
          <w:szCs w:val="30"/>
        </w:rPr>
        <w:t>家院士工作站。</w:t>
      </w:r>
      <w:r>
        <w:rPr>
          <w:rStyle w:val="NormalCharacter"/>
          <w:rFonts w:ascii="仿宋" w:eastAsia="仿宋" w:hAnsi="仿宋" w:cs="仿宋" w:hint="eastAsia"/>
          <w:bCs/>
          <w:spacing w:val="20"/>
          <w:sz w:val="30"/>
          <w:szCs w:val="30"/>
        </w:rPr>
        <w:t>引导</w:t>
      </w:r>
      <w:r>
        <w:rPr>
          <w:rStyle w:val="NormalCharacter"/>
          <w:rFonts w:ascii="仿宋" w:eastAsia="仿宋" w:hAnsi="仿宋" w:cs="仿宋" w:hint="eastAsia"/>
          <w:bCs/>
          <w:spacing w:val="20"/>
          <w:sz w:val="30"/>
          <w:szCs w:val="30"/>
        </w:rPr>
        <w:t>5G</w:t>
      </w:r>
      <w:r>
        <w:rPr>
          <w:rStyle w:val="NormalCharacter"/>
          <w:rFonts w:ascii="仿宋" w:eastAsia="仿宋" w:hAnsi="仿宋" w:cs="仿宋" w:hint="eastAsia"/>
          <w:bCs/>
          <w:spacing w:val="20"/>
          <w:sz w:val="30"/>
          <w:szCs w:val="30"/>
        </w:rPr>
        <w:t>应用服务民生。</w:t>
      </w:r>
      <w:r>
        <w:rPr>
          <w:rFonts w:ascii="仿宋" w:eastAsia="仿宋" w:hAnsi="仿宋" w:cs="仿宋" w:hint="eastAsia"/>
          <w:spacing w:val="20"/>
          <w:sz w:val="30"/>
          <w:szCs w:val="30"/>
        </w:rPr>
        <w:t>全年建成</w:t>
      </w:r>
      <w:r>
        <w:rPr>
          <w:rFonts w:ascii="仿宋" w:eastAsia="仿宋" w:hAnsi="仿宋" w:cs="仿宋" w:hint="eastAsia"/>
          <w:spacing w:val="20"/>
          <w:sz w:val="30"/>
          <w:szCs w:val="30"/>
        </w:rPr>
        <w:t>5G</w:t>
      </w:r>
      <w:r>
        <w:rPr>
          <w:rFonts w:ascii="仿宋" w:eastAsia="仿宋" w:hAnsi="仿宋" w:cs="仿宋" w:hint="eastAsia"/>
          <w:spacing w:val="20"/>
          <w:sz w:val="30"/>
          <w:szCs w:val="30"/>
        </w:rPr>
        <w:t>基站</w:t>
      </w:r>
      <w:r>
        <w:rPr>
          <w:rFonts w:ascii="仿宋" w:eastAsia="仿宋" w:hAnsi="仿宋" w:cs="仿宋" w:hint="eastAsia"/>
          <w:spacing w:val="20"/>
          <w:sz w:val="30"/>
          <w:szCs w:val="30"/>
        </w:rPr>
        <w:t>2356</w:t>
      </w:r>
      <w:r>
        <w:rPr>
          <w:rFonts w:ascii="仿宋" w:eastAsia="仿宋" w:hAnsi="仿宋" w:cs="仿宋" w:hint="eastAsia"/>
          <w:spacing w:val="20"/>
          <w:sz w:val="30"/>
          <w:szCs w:val="30"/>
        </w:rPr>
        <w:t>个，</w:t>
      </w:r>
      <w:r>
        <w:rPr>
          <w:rStyle w:val="NormalCharacter"/>
          <w:rFonts w:ascii="仿宋" w:eastAsia="仿宋" w:hAnsi="仿宋" w:cs="仿宋" w:hint="eastAsia"/>
          <w:spacing w:val="20"/>
          <w:sz w:val="30"/>
          <w:szCs w:val="30"/>
        </w:rPr>
        <w:t>基本覆盖党政机关、景区和产业园区等重点区域。</w:t>
      </w:r>
      <w:r>
        <w:rPr>
          <w:rFonts w:ascii="仿宋" w:eastAsia="仿宋" w:hAnsi="仿宋" w:cs="仿宋" w:hint="eastAsia"/>
          <w:spacing w:val="20"/>
          <w:sz w:val="30"/>
          <w:szCs w:val="30"/>
        </w:rPr>
        <w:t>积极策划</w:t>
      </w:r>
      <w:r>
        <w:rPr>
          <w:rFonts w:ascii="仿宋" w:eastAsia="仿宋" w:hAnsi="仿宋" w:cs="仿宋" w:hint="eastAsia"/>
          <w:spacing w:val="20"/>
          <w:sz w:val="30"/>
          <w:szCs w:val="30"/>
        </w:rPr>
        <w:t>5G</w:t>
      </w:r>
      <w:r>
        <w:rPr>
          <w:rFonts w:ascii="仿宋" w:eastAsia="仿宋" w:hAnsi="仿宋" w:cs="仿宋" w:hint="eastAsia"/>
          <w:spacing w:val="20"/>
          <w:sz w:val="30"/>
          <w:szCs w:val="30"/>
        </w:rPr>
        <w:t>应用项目</w:t>
      </w:r>
      <w:r>
        <w:rPr>
          <w:rFonts w:ascii="仿宋" w:eastAsia="仿宋" w:hAnsi="仿宋" w:cs="仿宋" w:hint="eastAsia"/>
          <w:spacing w:val="20"/>
          <w:sz w:val="30"/>
          <w:szCs w:val="30"/>
        </w:rPr>
        <w:t>8</w:t>
      </w:r>
      <w:r>
        <w:rPr>
          <w:rFonts w:ascii="仿宋" w:eastAsia="仿宋" w:hAnsi="仿宋" w:cs="仿宋" w:hint="eastAsia"/>
          <w:spacing w:val="20"/>
          <w:sz w:val="30"/>
          <w:szCs w:val="30"/>
        </w:rPr>
        <w:t>个，目前综合保税区文化馆</w:t>
      </w:r>
      <w:r>
        <w:rPr>
          <w:rFonts w:ascii="仿宋" w:eastAsia="仿宋" w:hAnsi="仿宋" w:cs="仿宋" w:hint="eastAsia"/>
          <w:spacing w:val="20"/>
          <w:sz w:val="30"/>
          <w:szCs w:val="30"/>
        </w:rPr>
        <w:t>5G</w:t>
      </w:r>
      <w:r>
        <w:rPr>
          <w:rFonts w:ascii="仿宋" w:eastAsia="仿宋" w:hAnsi="仿宋" w:cs="仿宋" w:hint="eastAsia"/>
          <w:spacing w:val="20"/>
          <w:sz w:val="30"/>
          <w:szCs w:val="30"/>
        </w:rPr>
        <w:t>创新智能签名、海航航空技术有限公司</w:t>
      </w:r>
      <w:r>
        <w:rPr>
          <w:rFonts w:ascii="仿宋" w:eastAsia="仿宋" w:hAnsi="仿宋" w:cs="仿宋" w:hint="eastAsia"/>
          <w:spacing w:val="20"/>
          <w:sz w:val="30"/>
          <w:szCs w:val="30"/>
        </w:rPr>
        <w:t>5G+AR</w:t>
      </w:r>
      <w:r>
        <w:rPr>
          <w:rFonts w:ascii="仿宋" w:eastAsia="仿宋" w:hAnsi="仿宋" w:cs="仿宋" w:hint="eastAsia"/>
          <w:spacing w:val="20"/>
          <w:sz w:val="30"/>
          <w:szCs w:val="30"/>
        </w:rPr>
        <w:t>辅助机务维护项目（获得工信部主办的第三届“绽放杯”</w:t>
      </w:r>
      <w:r>
        <w:rPr>
          <w:rFonts w:ascii="仿宋" w:eastAsia="仿宋" w:hAnsi="仿宋" w:cs="仿宋" w:hint="eastAsia"/>
          <w:spacing w:val="20"/>
          <w:sz w:val="30"/>
          <w:szCs w:val="30"/>
        </w:rPr>
        <w:t>5G</w:t>
      </w:r>
      <w:r>
        <w:rPr>
          <w:rFonts w:ascii="仿宋" w:eastAsia="仿宋" w:hAnsi="仿宋" w:cs="仿宋" w:hint="eastAsia"/>
          <w:spacing w:val="20"/>
          <w:sz w:val="30"/>
          <w:szCs w:val="30"/>
        </w:rPr>
        <w:t>应用征集大赛专题赛一等奖）、喜盈门</w:t>
      </w:r>
      <w:r>
        <w:rPr>
          <w:rFonts w:ascii="仿宋" w:eastAsia="仿宋" w:hAnsi="仿宋" w:cs="仿宋" w:hint="eastAsia"/>
          <w:spacing w:val="20"/>
          <w:sz w:val="30"/>
          <w:szCs w:val="30"/>
        </w:rPr>
        <w:t>5G</w:t>
      </w:r>
      <w:r>
        <w:rPr>
          <w:rFonts w:ascii="仿宋" w:eastAsia="仿宋" w:hAnsi="仿宋" w:cs="仿宋" w:hint="eastAsia"/>
          <w:spacing w:val="20"/>
          <w:sz w:val="30"/>
          <w:szCs w:val="30"/>
        </w:rPr>
        <w:t>智慧商场已投入使用，海口金盘科技</w:t>
      </w:r>
      <w:r>
        <w:rPr>
          <w:rFonts w:ascii="仿宋" w:eastAsia="仿宋" w:hAnsi="仿宋" w:cs="仿宋" w:hint="eastAsia"/>
          <w:spacing w:val="20"/>
          <w:sz w:val="30"/>
          <w:szCs w:val="30"/>
        </w:rPr>
        <w:t>5G</w:t>
      </w:r>
      <w:r>
        <w:rPr>
          <w:rFonts w:ascii="仿宋" w:eastAsia="仿宋" w:hAnsi="仿宋" w:cs="仿宋" w:hint="eastAsia"/>
          <w:spacing w:val="20"/>
          <w:sz w:val="30"/>
          <w:szCs w:val="30"/>
        </w:rPr>
        <w:t>数字工厂已完成主架构封顶。</w:t>
      </w:r>
      <w:r>
        <w:rPr>
          <w:rFonts w:ascii="仿宋" w:eastAsia="仿宋" w:hAnsi="仿宋" w:cs="仿宋" w:hint="eastAsia"/>
          <w:bCs/>
          <w:spacing w:val="20"/>
          <w:sz w:val="30"/>
          <w:szCs w:val="30"/>
          <w:lang w:val="zh-CN"/>
        </w:rPr>
        <w:t>以城</w:t>
      </w:r>
      <w:r>
        <w:rPr>
          <w:rStyle w:val="NormalCharacter"/>
          <w:rFonts w:ascii="仿宋" w:eastAsia="仿宋" w:hAnsi="仿宋" w:cs="仿宋" w:hint="eastAsia"/>
          <w:bCs/>
          <w:spacing w:val="20"/>
          <w:sz w:val="30"/>
          <w:szCs w:val="30"/>
          <w:lang w:val="zh-CN"/>
        </w:rPr>
        <w:t>市大脑、雪亮工程二期等一批重点信息化项目建设为载体，</w:t>
      </w:r>
      <w:r>
        <w:rPr>
          <w:rStyle w:val="NormalCharacter"/>
          <w:rFonts w:ascii="仿宋" w:eastAsia="仿宋" w:hAnsi="仿宋" w:cs="仿宋" w:hint="eastAsia"/>
          <w:bCs/>
          <w:spacing w:val="20"/>
          <w:sz w:val="30"/>
          <w:szCs w:val="30"/>
        </w:rPr>
        <w:t>推进智慧海口建设</w:t>
      </w:r>
      <w:r>
        <w:rPr>
          <w:rStyle w:val="NormalCharacter"/>
          <w:rFonts w:ascii="仿宋" w:eastAsia="仿宋" w:hAnsi="仿宋" w:cs="仿宋" w:hint="eastAsia"/>
          <w:bCs/>
          <w:spacing w:val="20"/>
          <w:sz w:val="30"/>
          <w:szCs w:val="30"/>
          <w:lang w:val="zh-CN"/>
        </w:rPr>
        <w:t>。</w:t>
      </w:r>
      <w:r>
        <w:rPr>
          <w:rStyle w:val="NormalCharacter"/>
          <w:rFonts w:ascii="仿宋" w:eastAsia="仿宋" w:hAnsi="仿宋" w:cs="仿宋" w:hint="eastAsia"/>
          <w:spacing w:val="20"/>
          <w:sz w:val="30"/>
          <w:szCs w:val="30"/>
          <w:lang w:val="zh-CN"/>
        </w:rPr>
        <w:t>目前</w:t>
      </w:r>
      <w:r>
        <w:rPr>
          <w:rFonts w:ascii="仿宋" w:eastAsia="仿宋" w:hAnsi="仿宋" w:cs="仿宋" w:hint="eastAsia"/>
          <w:spacing w:val="20"/>
          <w:sz w:val="30"/>
          <w:szCs w:val="30"/>
        </w:rPr>
        <w:t>城市大脑</w:t>
      </w:r>
      <w:r>
        <w:rPr>
          <w:rFonts w:ascii="仿宋" w:eastAsia="仿宋" w:hAnsi="仿宋" w:cs="仿宋" w:hint="eastAsia"/>
          <w:spacing w:val="20"/>
          <w:sz w:val="30"/>
          <w:szCs w:val="30"/>
        </w:rPr>
        <w:t>2018</w:t>
      </w:r>
      <w:r>
        <w:rPr>
          <w:rFonts w:ascii="仿宋" w:eastAsia="仿宋" w:hAnsi="仿宋" w:cs="仿宋" w:hint="eastAsia"/>
          <w:spacing w:val="20"/>
          <w:sz w:val="30"/>
          <w:szCs w:val="30"/>
        </w:rPr>
        <w:t>示范项目已构建全市统一的云平台，通过数据融合实现了交通、政务、医疗、文旅、城市治理与服务等</w:t>
      </w:r>
      <w:r>
        <w:rPr>
          <w:rFonts w:ascii="仿宋" w:eastAsia="仿宋" w:hAnsi="仿宋" w:cs="仿宋" w:hint="eastAsia"/>
          <w:spacing w:val="20"/>
          <w:sz w:val="30"/>
          <w:szCs w:val="30"/>
        </w:rPr>
        <w:t>5</w:t>
      </w:r>
      <w:r>
        <w:rPr>
          <w:rFonts w:ascii="仿宋" w:eastAsia="仿宋" w:hAnsi="仿宋" w:cs="仿宋" w:hint="eastAsia"/>
          <w:spacing w:val="20"/>
          <w:sz w:val="30"/>
          <w:szCs w:val="30"/>
        </w:rPr>
        <w:t>大领域、多个智慧应用场景创新，建立了较为完善的智慧城市治理机制。椰城市民云上线的政企直通、一张蓝图等服务以及推出电子社保卡、医保电子凭证、结婚证等电子证件，逐步满足企业和居民差异化需求。</w:t>
      </w:r>
      <w:r>
        <w:rPr>
          <w:rFonts w:ascii="仿宋" w:eastAsia="仿宋" w:hAnsi="仿宋" w:cs="仿宋" w:hint="eastAsia"/>
          <w:bCs/>
          <w:spacing w:val="20"/>
          <w:sz w:val="30"/>
          <w:szCs w:val="30"/>
        </w:rPr>
        <w:t>精准服务全面加强聚才引智</w:t>
      </w:r>
      <w:r>
        <w:rPr>
          <w:rFonts w:ascii="仿宋" w:eastAsia="仿宋" w:hAnsi="仿宋" w:cs="仿宋" w:hint="eastAsia"/>
          <w:spacing w:val="20"/>
          <w:sz w:val="30"/>
          <w:szCs w:val="30"/>
        </w:rPr>
        <w:t>。推动“外国人服务综合窗口”设立，将工作许可、居留许可两证并联</w:t>
      </w:r>
      <w:r>
        <w:rPr>
          <w:rFonts w:ascii="仿宋" w:eastAsia="仿宋" w:hAnsi="仿宋" w:cs="仿宋" w:hint="eastAsia"/>
          <w:spacing w:val="20"/>
          <w:kern w:val="28"/>
          <w:sz w:val="30"/>
          <w:szCs w:val="30"/>
        </w:rPr>
        <w:t>审批，将</w:t>
      </w:r>
      <w:r>
        <w:rPr>
          <w:rFonts w:ascii="仿宋" w:eastAsia="仿宋" w:hAnsi="仿宋" w:cs="仿宋" w:hint="eastAsia"/>
          <w:spacing w:val="20"/>
          <w:sz w:val="30"/>
          <w:szCs w:val="30"/>
        </w:rPr>
        <w:t>审批时间由</w:t>
      </w:r>
      <w:r>
        <w:rPr>
          <w:rStyle w:val="NormalCharacter"/>
          <w:rFonts w:ascii="仿宋" w:eastAsia="仿宋" w:hAnsi="仿宋" w:cs="仿宋" w:hint="eastAsia"/>
          <w:spacing w:val="20"/>
          <w:sz w:val="30"/>
          <w:szCs w:val="30"/>
        </w:rPr>
        <w:t>28</w:t>
      </w:r>
      <w:r>
        <w:rPr>
          <w:rStyle w:val="NormalCharacter"/>
          <w:rFonts w:ascii="仿宋" w:eastAsia="仿宋" w:hAnsi="仿宋" w:cs="仿宋" w:hint="eastAsia"/>
          <w:spacing w:val="20"/>
          <w:sz w:val="30"/>
          <w:szCs w:val="30"/>
        </w:rPr>
        <w:t>天缩短至</w:t>
      </w:r>
      <w:r>
        <w:rPr>
          <w:rStyle w:val="NormalCharacter"/>
          <w:rFonts w:ascii="仿宋" w:eastAsia="仿宋" w:hAnsi="仿宋" w:cs="仿宋" w:hint="eastAsia"/>
          <w:spacing w:val="20"/>
          <w:sz w:val="30"/>
          <w:szCs w:val="30"/>
        </w:rPr>
        <w:t>7-10</w:t>
      </w:r>
      <w:r>
        <w:rPr>
          <w:rStyle w:val="NormalCharacter"/>
          <w:rFonts w:ascii="仿宋" w:eastAsia="仿宋" w:hAnsi="仿宋" w:cs="仿宋" w:hint="eastAsia"/>
          <w:spacing w:val="20"/>
          <w:sz w:val="30"/>
          <w:szCs w:val="30"/>
        </w:rPr>
        <w:t>天，对</w:t>
      </w:r>
      <w:r>
        <w:rPr>
          <w:rStyle w:val="NormalCharacter"/>
          <w:rFonts w:ascii="仿宋" w:eastAsia="仿宋" w:hAnsi="仿宋" w:cs="仿宋" w:hint="eastAsia"/>
          <w:spacing w:val="20"/>
          <w:sz w:val="30"/>
          <w:szCs w:val="30"/>
        </w:rPr>
        <w:t>A</w:t>
      </w:r>
      <w:r>
        <w:rPr>
          <w:rStyle w:val="NormalCharacter"/>
          <w:rFonts w:ascii="仿宋" w:eastAsia="仿宋" w:hAnsi="仿宋" w:cs="仿宋" w:hint="eastAsia"/>
          <w:spacing w:val="20"/>
          <w:sz w:val="30"/>
          <w:szCs w:val="30"/>
        </w:rPr>
        <w:t>类人才实施工</w:t>
      </w:r>
      <w:r>
        <w:rPr>
          <w:rStyle w:val="NormalCharacter"/>
          <w:rFonts w:ascii="仿宋" w:eastAsia="仿宋" w:hAnsi="仿宋" w:cs="仿宋" w:hint="eastAsia"/>
          <w:spacing w:val="20"/>
          <w:sz w:val="30"/>
          <w:szCs w:val="30"/>
        </w:rPr>
        <w:t>作许可一小时极速审批，引才服务效率再度提升，与省委组织部、科技厅、公安厅联合申报的“创建市场导向人才</w:t>
      </w:r>
      <w:r>
        <w:rPr>
          <w:rStyle w:val="NormalCharacter"/>
          <w:rFonts w:ascii="仿宋" w:eastAsia="仿宋" w:hAnsi="仿宋" w:cs="仿宋" w:hint="eastAsia"/>
          <w:spacing w:val="20"/>
          <w:sz w:val="30"/>
          <w:szCs w:val="30"/>
        </w:rPr>
        <w:lastRenderedPageBreak/>
        <w:t>评价引进新机制”</w:t>
      </w:r>
      <w:r>
        <w:rPr>
          <w:rStyle w:val="NormalCharacter"/>
          <w:rFonts w:ascii="仿宋" w:eastAsia="仿宋" w:hAnsi="仿宋" w:cs="仿宋" w:hint="eastAsia"/>
          <w:spacing w:val="20"/>
          <w:sz w:val="30"/>
          <w:szCs w:val="30"/>
        </w:rPr>
        <w:t>12</w:t>
      </w:r>
      <w:r>
        <w:rPr>
          <w:rStyle w:val="NormalCharacter"/>
          <w:rFonts w:ascii="仿宋" w:eastAsia="仿宋" w:hAnsi="仿宋" w:cs="仿宋" w:hint="eastAsia"/>
          <w:spacing w:val="20"/>
          <w:sz w:val="30"/>
          <w:szCs w:val="30"/>
        </w:rPr>
        <w:t>月份入选省第十批制度集成创新案例。</w:t>
      </w:r>
    </w:p>
    <w:p w:rsidR="00DB5FEA" w:rsidRDefault="00BD6399">
      <w:pPr>
        <w:jc w:val="both"/>
        <w:rPr>
          <w:rFonts w:ascii="仿宋" w:eastAsia="仿宋" w:hAnsi="仿宋" w:cs="仿宋"/>
          <w:b/>
          <w:spacing w:val="20"/>
          <w:sz w:val="32"/>
          <w:szCs w:val="30"/>
          <w:shd w:val="clear" w:color="auto" w:fill="FFFFFF"/>
        </w:rPr>
      </w:pPr>
      <w:r>
        <w:rPr>
          <w:rFonts w:ascii="仿宋" w:eastAsia="仿宋" w:hAnsi="仿宋" w:cs="仿宋" w:hint="eastAsia"/>
          <w:b/>
          <w:color w:val="0000FF"/>
          <w:spacing w:val="20"/>
          <w:sz w:val="32"/>
          <w:szCs w:val="30"/>
          <w:shd w:val="clear" w:color="auto" w:fill="FFFFFF"/>
        </w:rPr>
        <w:t xml:space="preserve">   </w:t>
      </w:r>
      <w:r>
        <w:rPr>
          <w:rFonts w:ascii="仿宋" w:eastAsia="仿宋" w:hAnsi="仿宋" w:cs="仿宋" w:hint="eastAsia"/>
          <w:b/>
          <w:spacing w:val="20"/>
          <w:sz w:val="32"/>
          <w:szCs w:val="30"/>
          <w:shd w:val="clear" w:color="auto" w:fill="FFFFFF"/>
        </w:rPr>
        <w:t>（二）文化</w:t>
      </w:r>
    </w:p>
    <w:p w:rsidR="00DB5FEA" w:rsidRDefault="00BD6399">
      <w:pPr>
        <w:pStyle w:val="a4"/>
        <w:spacing w:after="0"/>
        <w:ind w:firstLineChars="200" w:firstLine="680"/>
        <w:jc w:val="both"/>
        <w:rPr>
          <w:rFonts w:ascii="仿宋" w:eastAsia="仿宋" w:hAnsi="仿宋" w:cs="仿宋"/>
          <w:spacing w:val="20"/>
          <w:sz w:val="30"/>
          <w:szCs w:val="30"/>
        </w:rPr>
      </w:pP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年，举办了</w:t>
      </w:r>
      <w:r>
        <w:rPr>
          <w:rFonts w:ascii="仿宋" w:eastAsia="仿宋" w:hAnsi="仿宋" w:cs="仿宋" w:hint="eastAsia"/>
          <w:bCs/>
          <w:spacing w:val="20"/>
          <w:sz w:val="30"/>
          <w:szCs w:val="30"/>
        </w:rPr>
        <w:t>“跨海·跨年”久久不见海口见</w:t>
      </w:r>
      <w:r>
        <w:rPr>
          <w:rFonts w:ascii="仿宋" w:eastAsia="仿宋" w:hAnsi="仿宋" w:cs="仿宋" w:hint="eastAsia"/>
          <w:bCs/>
          <w:spacing w:val="20"/>
          <w:sz w:val="30"/>
          <w:szCs w:val="30"/>
        </w:rPr>
        <w:t> 2020-2021</w:t>
      </w:r>
      <w:r>
        <w:rPr>
          <w:rFonts w:ascii="仿宋" w:eastAsia="仿宋" w:hAnsi="仿宋" w:cs="仿宋" w:hint="eastAsia"/>
          <w:bCs/>
          <w:spacing w:val="20"/>
          <w:sz w:val="30"/>
          <w:szCs w:val="30"/>
        </w:rPr>
        <w:t>海口跨年狂欢季盛大开启。</w:t>
      </w:r>
      <w:r>
        <w:rPr>
          <w:rFonts w:ascii="仿宋" w:eastAsia="仿宋" w:hAnsi="仿宋" w:cs="仿宋" w:hint="eastAsia"/>
          <w:spacing w:val="20"/>
          <w:sz w:val="30"/>
          <w:szCs w:val="30"/>
        </w:rPr>
        <w:t>坚持疫情防控和文旅发展“两手抓”，进一步深化“跨海·跨年</w:t>
      </w:r>
      <w:r>
        <w:rPr>
          <w:rFonts w:ascii="仿宋" w:eastAsia="仿宋" w:hAnsi="仿宋" w:cs="仿宋" w:hint="eastAsia"/>
          <w:spacing w:val="20"/>
          <w:sz w:val="30"/>
          <w:szCs w:val="30"/>
        </w:rPr>
        <w:t xml:space="preserve"> </w:t>
      </w:r>
      <w:r>
        <w:rPr>
          <w:rFonts w:ascii="仿宋" w:eastAsia="仿宋" w:hAnsi="仿宋" w:cs="仿宋" w:hint="eastAsia"/>
          <w:spacing w:val="20"/>
          <w:sz w:val="30"/>
          <w:szCs w:val="30"/>
        </w:rPr>
        <w:t>久久不见海口见”品牌</w:t>
      </w:r>
      <w:r>
        <w:rPr>
          <w:rFonts w:ascii="仿宋" w:eastAsia="仿宋" w:hAnsi="仿宋" w:cs="仿宋" w:hint="eastAsia"/>
          <w:spacing w:val="20"/>
          <w:sz w:val="30"/>
          <w:szCs w:val="30"/>
        </w:rPr>
        <w:t>IP</w:t>
      </w:r>
      <w:r>
        <w:rPr>
          <w:rFonts w:ascii="仿宋" w:eastAsia="仿宋" w:hAnsi="仿宋" w:cs="仿宋" w:hint="eastAsia"/>
          <w:spacing w:val="20"/>
          <w:sz w:val="30"/>
          <w:szCs w:val="30"/>
        </w:rPr>
        <w:t>，策划推出顶流趴、演艺趴、免税</w:t>
      </w:r>
      <w:r>
        <w:rPr>
          <w:rFonts w:ascii="仿宋" w:eastAsia="仿宋" w:hAnsi="仿宋" w:cs="仿宋" w:hint="eastAsia"/>
          <w:spacing w:val="20"/>
          <w:sz w:val="30"/>
          <w:szCs w:val="30"/>
        </w:rPr>
        <w:t>Shopping</w:t>
      </w:r>
      <w:r>
        <w:rPr>
          <w:rFonts w:ascii="仿宋" w:eastAsia="仿宋" w:hAnsi="仿宋" w:cs="仿宋" w:hint="eastAsia"/>
          <w:spacing w:val="20"/>
          <w:sz w:val="30"/>
          <w:szCs w:val="30"/>
        </w:rPr>
        <w:t>趴等九大</w:t>
      </w:r>
      <w:r>
        <w:rPr>
          <w:rFonts w:ascii="仿宋" w:eastAsia="仿宋" w:hAnsi="仿宋" w:cs="仿宋" w:hint="eastAsia"/>
          <w:spacing w:val="20"/>
          <w:sz w:val="30"/>
          <w:szCs w:val="30"/>
        </w:rPr>
        <w:t>Party</w:t>
      </w:r>
      <w:r>
        <w:rPr>
          <w:rFonts w:ascii="仿宋" w:eastAsia="仿宋" w:hAnsi="仿宋" w:cs="仿宋" w:hint="eastAsia"/>
          <w:spacing w:val="20"/>
          <w:sz w:val="30"/>
          <w:szCs w:val="30"/>
        </w:rPr>
        <w:t>板块，火力全开打造海口跨年之城。演出</w:t>
      </w:r>
      <w:r>
        <w:rPr>
          <w:rFonts w:ascii="仿宋" w:eastAsia="仿宋" w:hAnsi="仿宋" w:cs="仿宋" w:hint="eastAsia"/>
          <w:spacing w:val="20"/>
          <w:sz w:val="30"/>
          <w:szCs w:val="30"/>
          <w:lang w:val="zh-CN"/>
        </w:rPr>
        <w:t>《卡门</w:t>
      </w:r>
      <w:r>
        <w:rPr>
          <w:rFonts w:ascii="仿宋" w:eastAsia="仿宋" w:hAnsi="仿宋" w:cs="仿宋" w:hint="eastAsia"/>
          <w:spacing w:val="20"/>
          <w:sz w:val="30"/>
          <w:szCs w:val="30"/>
        </w:rPr>
        <w:t>》《白雪公主和七个小矮人》等精品剧目</w:t>
      </w:r>
      <w:r>
        <w:rPr>
          <w:rFonts w:ascii="仿宋" w:eastAsia="仿宋" w:hAnsi="仿宋" w:cs="仿宋" w:hint="eastAsia"/>
          <w:spacing w:val="20"/>
          <w:sz w:val="30"/>
          <w:szCs w:val="30"/>
        </w:rPr>
        <w:t>12</w:t>
      </w:r>
      <w:r>
        <w:rPr>
          <w:rFonts w:ascii="仿宋" w:eastAsia="仿宋" w:hAnsi="仿宋" w:cs="仿宋" w:hint="eastAsia"/>
          <w:spacing w:val="20"/>
          <w:sz w:val="30"/>
          <w:szCs w:val="30"/>
        </w:rPr>
        <w:t>场；成功举办</w:t>
      </w:r>
      <w:r>
        <w:rPr>
          <w:rFonts w:ascii="仿宋" w:eastAsia="仿宋" w:hAnsi="仿宋" w:cs="仿宋" w:hint="eastAsia"/>
          <w:spacing w:val="20"/>
          <w:sz w:val="30"/>
          <w:szCs w:val="30"/>
          <w:lang w:val="zh-CN"/>
        </w:rPr>
        <w:t>“</w:t>
      </w:r>
      <w:r>
        <w:rPr>
          <w:rFonts w:ascii="仿宋" w:eastAsia="仿宋" w:hAnsi="仿宋" w:cs="仿宋" w:hint="eastAsia"/>
          <w:spacing w:val="20"/>
          <w:sz w:val="30"/>
          <w:szCs w:val="30"/>
          <w:lang w:val="zh-CN"/>
        </w:rPr>
        <w:t>1864</w:t>
      </w:r>
      <w:r>
        <w:rPr>
          <w:rFonts w:ascii="仿宋" w:eastAsia="仿宋" w:hAnsi="仿宋" w:cs="仿宋" w:hint="eastAsia"/>
          <w:spacing w:val="20"/>
          <w:sz w:val="30"/>
          <w:szCs w:val="30"/>
          <w:lang w:val="zh-CN"/>
        </w:rPr>
        <w:t>熊猫巡展海口站”活动，组织</w:t>
      </w:r>
      <w:r>
        <w:rPr>
          <w:rFonts w:ascii="仿宋" w:eastAsia="仿宋" w:hAnsi="仿宋" w:cs="仿宋" w:hint="eastAsia"/>
          <w:spacing w:val="20"/>
          <w:sz w:val="30"/>
          <w:szCs w:val="30"/>
        </w:rPr>
        <w:t>2020</w:t>
      </w:r>
      <w:r>
        <w:rPr>
          <w:rFonts w:ascii="仿宋" w:eastAsia="仿宋" w:hAnsi="仿宋" w:cs="仿宋" w:hint="eastAsia"/>
          <w:spacing w:val="20"/>
          <w:sz w:val="30"/>
          <w:szCs w:val="30"/>
        </w:rPr>
        <w:t>白鹿仓杯深圳卫视《勇士的荣耀》海口站等文化活动和体育赛事</w:t>
      </w:r>
      <w:r>
        <w:rPr>
          <w:rFonts w:ascii="仿宋" w:eastAsia="仿宋" w:hAnsi="仿宋" w:cs="仿宋" w:hint="eastAsia"/>
          <w:spacing w:val="20"/>
          <w:sz w:val="30"/>
          <w:szCs w:val="30"/>
          <w:lang w:val="zh-CN"/>
        </w:rPr>
        <w:t>。</w:t>
      </w:r>
      <w:r>
        <w:rPr>
          <w:rFonts w:ascii="仿宋" w:eastAsia="仿宋" w:hAnsi="仿宋" w:cs="仿宋" w:hint="eastAsia"/>
          <w:spacing w:val="20"/>
          <w:sz w:val="30"/>
          <w:szCs w:val="30"/>
        </w:rPr>
        <w:t>组织举办</w:t>
      </w:r>
      <w:r>
        <w:rPr>
          <w:rFonts w:ascii="仿宋" w:eastAsia="仿宋" w:hAnsi="仿宋" w:cs="仿宋" w:hint="eastAsia"/>
          <w:spacing w:val="20"/>
          <w:sz w:val="30"/>
          <w:szCs w:val="30"/>
        </w:rPr>
        <w:t>2020</w:t>
      </w:r>
      <w:r>
        <w:rPr>
          <w:rFonts w:ascii="仿宋" w:eastAsia="仿宋" w:hAnsi="仿宋" w:cs="仿宋" w:hint="eastAsia"/>
          <w:spacing w:val="20"/>
          <w:sz w:val="30"/>
          <w:szCs w:val="30"/>
        </w:rPr>
        <w:t>年海口市迎双节系列文体活动近</w:t>
      </w:r>
      <w:r>
        <w:rPr>
          <w:rFonts w:ascii="仿宋" w:eastAsia="仿宋" w:hAnsi="仿宋" w:cs="仿宋" w:hint="eastAsia"/>
          <w:spacing w:val="20"/>
          <w:sz w:val="30"/>
          <w:szCs w:val="30"/>
        </w:rPr>
        <w:t>50</w:t>
      </w:r>
      <w:r>
        <w:rPr>
          <w:rFonts w:ascii="仿宋" w:eastAsia="仿宋" w:hAnsi="仿宋" w:cs="仿宋" w:hint="eastAsia"/>
          <w:spacing w:val="20"/>
          <w:sz w:val="30"/>
          <w:szCs w:val="30"/>
        </w:rPr>
        <w:t>场主题文艺演出，吸引市民游客观众数十万人，以丰富多彩的群众性文化活动，赋予海口新色彩。与国内多家知名文艺团体合作，推出高水准文艺演出，《断金》《雷雨》《雷雨·后》《白鹿原》等精品文艺演出轮番上演，市民游客精神文化生活不断丰富。积极开展</w:t>
      </w:r>
      <w:r>
        <w:rPr>
          <w:rFonts w:ascii="仿宋" w:eastAsia="仿宋" w:hAnsi="仿宋" w:cs="仿宋" w:hint="eastAsia"/>
          <w:spacing w:val="20"/>
          <w:sz w:val="30"/>
          <w:szCs w:val="30"/>
        </w:rPr>
        <w:t>2020</w:t>
      </w:r>
      <w:r>
        <w:rPr>
          <w:rFonts w:ascii="仿宋" w:eastAsia="仿宋" w:hAnsi="仿宋" w:cs="仿宋" w:hint="eastAsia"/>
          <w:spacing w:val="20"/>
          <w:sz w:val="30"/>
          <w:szCs w:val="30"/>
        </w:rPr>
        <w:t>年海口市文化科技卫生“三下乡”暨文艺进万家活动；指导惠民演出</w:t>
      </w:r>
      <w:r>
        <w:rPr>
          <w:rFonts w:ascii="仿宋" w:eastAsia="仿宋" w:hAnsi="仿宋" w:cs="仿宋" w:hint="eastAsia"/>
          <w:spacing w:val="20"/>
          <w:sz w:val="30"/>
          <w:szCs w:val="30"/>
        </w:rPr>
        <w:t>20</w:t>
      </w:r>
      <w:r>
        <w:rPr>
          <w:rFonts w:ascii="仿宋" w:eastAsia="仿宋" w:hAnsi="仿宋" w:cs="仿宋" w:hint="eastAsia"/>
          <w:spacing w:val="20"/>
          <w:sz w:val="30"/>
          <w:szCs w:val="30"/>
        </w:rPr>
        <w:t>场次，惠及群众数万人；完成</w:t>
      </w:r>
      <w:r>
        <w:rPr>
          <w:rFonts w:ascii="仿宋" w:eastAsia="仿宋" w:hAnsi="仿宋" w:cs="仿宋" w:hint="eastAsia"/>
          <w:spacing w:val="20"/>
          <w:sz w:val="30"/>
          <w:szCs w:val="30"/>
        </w:rPr>
        <w:t>75</w:t>
      </w:r>
      <w:r>
        <w:rPr>
          <w:rFonts w:ascii="仿宋" w:eastAsia="仿宋" w:hAnsi="仿宋" w:cs="仿宋" w:hint="eastAsia"/>
          <w:spacing w:val="20"/>
          <w:sz w:val="30"/>
          <w:szCs w:val="30"/>
        </w:rPr>
        <w:t>场送戏下乡琼剧惠民演出。</w:t>
      </w:r>
    </w:p>
    <w:p w:rsidR="00DB5FEA" w:rsidRDefault="00BD6399">
      <w:pPr>
        <w:ind w:firstLineChars="200" w:firstLine="680"/>
        <w:jc w:val="both"/>
        <w:rPr>
          <w:rFonts w:ascii="仿宋" w:eastAsia="仿宋" w:hAnsi="仿宋" w:cs="仿宋"/>
          <w:spacing w:val="20"/>
          <w:sz w:val="30"/>
          <w:szCs w:val="30"/>
        </w:rPr>
      </w:pPr>
      <w:r>
        <w:rPr>
          <w:rFonts w:ascii="仿宋" w:eastAsia="仿宋" w:hAnsi="仿宋" w:cs="仿宋" w:hint="eastAsia"/>
          <w:spacing w:val="20"/>
          <w:sz w:val="30"/>
          <w:szCs w:val="30"/>
        </w:rPr>
        <w:t>全市共有艺术表演团体</w:t>
      </w:r>
      <w:r>
        <w:rPr>
          <w:rFonts w:ascii="仿宋" w:eastAsia="仿宋" w:hAnsi="仿宋" w:cs="仿宋" w:hint="eastAsia"/>
          <w:spacing w:val="20"/>
          <w:sz w:val="30"/>
          <w:szCs w:val="30"/>
        </w:rPr>
        <w:t>32</w:t>
      </w:r>
      <w:r>
        <w:rPr>
          <w:rFonts w:ascii="仿宋" w:eastAsia="仿宋" w:hAnsi="仿宋" w:cs="仿宋" w:hint="eastAsia"/>
          <w:spacing w:val="20"/>
          <w:sz w:val="30"/>
          <w:szCs w:val="30"/>
        </w:rPr>
        <w:t>个，艺术表演场馆</w:t>
      </w:r>
      <w:r>
        <w:rPr>
          <w:rFonts w:ascii="仿宋" w:eastAsia="仿宋" w:hAnsi="仿宋" w:cs="仿宋" w:hint="eastAsia"/>
          <w:spacing w:val="20"/>
          <w:sz w:val="30"/>
          <w:szCs w:val="30"/>
        </w:rPr>
        <w:t>11</w:t>
      </w:r>
      <w:r>
        <w:rPr>
          <w:rFonts w:ascii="仿宋" w:eastAsia="仿宋" w:hAnsi="仿宋" w:cs="仿宋" w:hint="eastAsia"/>
          <w:spacing w:val="20"/>
          <w:sz w:val="30"/>
          <w:szCs w:val="30"/>
        </w:rPr>
        <w:t>个，博物馆</w:t>
      </w:r>
      <w:r>
        <w:rPr>
          <w:rFonts w:ascii="仿宋" w:eastAsia="仿宋" w:hAnsi="仿宋" w:cs="仿宋" w:hint="eastAsia"/>
          <w:spacing w:val="20"/>
          <w:sz w:val="30"/>
          <w:szCs w:val="30"/>
        </w:rPr>
        <w:t>6</w:t>
      </w:r>
      <w:r>
        <w:rPr>
          <w:rFonts w:ascii="仿宋" w:eastAsia="仿宋" w:hAnsi="仿宋" w:cs="仿宋" w:hint="eastAsia"/>
          <w:spacing w:val="20"/>
          <w:sz w:val="30"/>
          <w:szCs w:val="30"/>
        </w:rPr>
        <w:t>个，群众艺术馆</w:t>
      </w:r>
      <w:r>
        <w:rPr>
          <w:rFonts w:ascii="仿宋" w:eastAsia="仿宋" w:hAnsi="仿宋" w:cs="仿宋" w:hint="eastAsia"/>
          <w:spacing w:val="20"/>
          <w:sz w:val="30"/>
          <w:szCs w:val="30"/>
        </w:rPr>
        <w:t>2</w:t>
      </w:r>
      <w:r>
        <w:rPr>
          <w:rFonts w:ascii="仿宋" w:eastAsia="仿宋" w:hAnsi="仿宋" w:cs="仿宋" w:hint="eastAsia"/>
          <w:spacing w:val="20"/>
          <w:sz w:val="30"/>
          <w:szCs w:val="30"/>
        </w:rPr>
        <w:t>个、文化馆</w:t>
      </w:r>
      <w:r>
        <w:rPr>
          <w:rFonts w:ascii="仿宋" w:eastAsia="仿宋" w:hAnsi="仿宋" w:cs="仿宋" w:hint="eastAsia"/>
          <w:spacing w:val="20"/>
          <w:sz w:val="30"/>
          <w:szCs w:val="30"/>
        </w:rPr>
        <w:t>4</w:t>
      </w:r>
      <w:r>
        <w:rPr>
          <w:rFonts w:ascii="仿宋" w:eastAsia="仿宋" w:hAnsi="仿宋" w:cs="仿宋" w:hint="eastAsia"/>
          <w:spacing w:val="20"/>
          <w:sz w:val="30"/>
          <w:szCs w:val="30"/>
        </w:rPr>
        <w:t>个，文化站</w:t>
      </w:r>
      <w:r>
        <w:rPr>
          <w:rFonts w:ascii="仿宋" w:eastAsia="仿宋" w:hAnsi="仿宋" w:cs="仿宋" w:hint="eastAsia"/>
          <w:spacing w:val="20"/>
          <w:sz w:val="30"/>
          <w:szCs w:val="30"/>
        </w:rPr>
        <w:t>43</w:t>
      </w:r>
      <w:r>
        <w:rPr>
          <w:rFonts w:ascii="仿宋" w:eastAsia="仿宋" w:hAnsi="仿宋" w:cs="仿宋" w:hint="eastAsia"/>
          <w:spacing w:val="20"/>
          <w:sz w:val="30"/>
          <w:szCs w:val="30"/>
        </w:rPr>
        <w:lastRenderedPageBreak/>
        <w:t>个，公共图书馆</w:t>
      </w:r>
      <w:r>
        <w:rPr>
          <w:rFonts w:ascii="仿宋" w:eastAsia="仿宋" w:hAnsi="仿宋" w:cs="仿宋" w:hint="eastAsia"/>
          <w:spacing w:val="20"/>
          <w:sz w:val="30"/>
          <w:szCs w:val="30"/>
        </w:rPr>
        <w:t>6</w:t>
      </w:r>
      <w:r>
        <w:rPr>
          <w:rFonts w:ascii="仿宋" w:eastAsia="仿宋" w:hAnsi="仿宋" w:cs="仿宋" w:hint="eastAsia"/>
          <w:spacing w:val="20"/>
          <w:sz w:val="30"/>
          <w:szCs w:val="30"/>
        </w:rPr>
        <w:t>个。全年数字电视实际用户</w:t>
      </w:r>
      <w:r>
        <w:rPr>
          <w:rFonts w:ascii="仿宋" w:eastAsia="仿宋" w:hAnsi="仿宋" w:cs="仿宋" w:hint="eastAsia"/>
          <w:spacing w:val="20"/>
          <w:sz w:val="30"/>
          <w:szCs w:val="30"/>
        </w:rPr>
        <w:t>34.21</w:t>
      </w:r>
      <w:r>
        <w:rPr>
          <w:rFonts w:ascii="仿宋" w:eastAsia="仿宋" w:hAnsi="仿宋" w:cs="仿宋" w:hint="eastAsia"/>
          <w:spacing w:val="20"/>
          <w:sz w:val="30"/>
          <w:szCs w:val="30"/>
        </w:rPr>
        <w:t>万户，电视人口综合覆盖率达到</w:t>
      </w:r>
      <w:r>
        <w:rPr>
          <w:rFonts w:ascii="仿宋" w:eastAsia="仿宋" w:hAnsi="仿宋" w:cs="仿宋" w:hint="eastAsia"/>
          <w:spacing w:val="20"/>
          <w:sz w:val="30"/>
          <w:szCs w:val="30"/>
        </w:rPr>
        <w:t>99.1%</w:t>
      </w:r>
      <w:r>
        <w:rPr>
          <w:rFonts w:ascii="仿宋" w:eastAsia="仿宋" w:hAnsi="仿宋" w:cs="仿宋" w:hint="eastAsia"/>
          <w:spacing w:val="20"/>
          <w:sz w:val="30"/>
          <w:szCs w:val="30"/>
        </w:rPr>
        <w:t>。公共图书馆藏书量</w:t>
      </w:r>
      <w:r>
        <w:rPr>
          <w:rFonts w:ascii="仿宋" w:eastAsia="仿宋" w:hAnsi="仿宋" w:cs="仿宋" w:hint="eastAsia"/>
          <w:spacing w:val="20"/>
          <w:sz w:val="30"/>
          <w:szCs w:val="30"/>
        </w:rPr>
        <w:t>70</w:t>
      </w:r>
      <w:r>
        <w:rPr>
          <w:rFonts w:ascii="仿宋" w:eastAsia="仿宋" w:hAnsi="仿宋" w:cs="仿宋" w:hint="eastAsia"/>
          <w:spacing w:val="20"/>
          <w:sz w:val="30"/>
          <w:szCs w:val="30"/>
        </w:rPr>
        <w:t>万册。</w:t>
      </w:r>
    </w:p>
    <w:p w:rsidR="00DB5FEA" w:rsidRDefault="00BD6399">
      <w:pPr>
        <w:jc w:val="both"/>
        <w:rPr>
          <w:rFonts w:ascii="仿宋" w:eastAsia="仿宋" w:hAnsi="仿宋" w:cs="仿宋"/>
          <w:b/>
          <w:spacing w:val="20"/>
          <w:sz w:val="32"/>
          <w:szCs w:val="30"/>
          <w:shd w:val="clear" w:color="auto" w:fill="FFFFFF"/>
        </w:rPr>
      </w:pPr>
      <w:r>
        <w:rPr>
          <w:rFonts w:ascii="仿宋" w:eastAsia="仿宋" w:hAnsi="仿宋" w:cs="仿宋" w:hint="eastAsia"/>
          <w:spacing w:val="20"/>
          <w:sz w:val="30"/>
          <w:szCs w:val="30"/>
        </w:rPr>
        <w:t xml:space="preserve">  </w:t>
      </w:r>
      <w:r>
        <w:rPr>
          <w:rFonts w:ascii="仿宋" w:eastAsia="仿宋" w:hAnsi="仿宋" w:cs="仿宋" w:hint="eastAsia"/>
          <w:b/>
          <w:bCs/>
          <w:spacing w:val="20"/>
          <w:sz w:val="30"/>
          <w:szCs w:val="30"/>
        </w:rPr>
        <w:t>（</w:t>
      </w:r>
      <w:r>
        <w:rPr>
          <w:rFonts w:ascii="仿宋" w:eastAsia="仿宋" w:hAnsi="仿宋" w:cs="仿宋" w:hint="eastAsia"/>
          <w:b/>
          <w:bCs/>
          <w:spacing w:val="20"/>
          <w:sz w:val="32"/>
          <w:szCs w:val="30"/>
          <w:shd w:val="clear" w:color="auto" w:fill="FFFFFF"/>
        </w:rPr>
        <w:t>三）</w:t>
      </w:r>
      <w:r>
        <w:rPr>
          <w:rFonts w:ascii="仿宋" w:eastAsia="仿宋" w:hAnsi="仿宋" w:cs="仿宋" w:hint="eastAsia"/>
          <w:b/>
          <w:spacing w:val="20"/>
          <w:sz w:val="32"/>
          <w:szCs w:val="30"/>
          <w:shd w:val="clear" w:color="auto" w:fill="FFFFFF"/>
        </w:rPr>
        <w:t>体育</w:t>
      </w:r>
    </w:p>
    <w:p w:rsidR="00DB5FEA" w:rsidRDefault="00BD6399">
      <w:pPr>
        <w:ind w:firstLineChars="200" w:firstLine="482"/>
        <w:jc w:val="both"/>
        <w:rPr>
          <w:rFonts w:ascii="仿宋" w:eastAsia="仿宋" w:hAnsi="仿宋" w:cs="仿宋"/>
          <w:spacing w:val="20"/>
          <w:sz w:val="30"/>
          <w:szCs w:val="30"/>
        </w:rPr>
      </w:pPr>
      <w:r>
        <w:rPr>
          <w:rFonts w:ascii="仿宋" w:eastAsia="仿宋" w:hAnsi="仿宋" w:cs="仿宋" w:hint="eastAsia"/>
          <w:b/>
          <w:bCs/>
        </w:rPr>
        <w:t xml:space="preserve">   </w:t>
      </w:r>
      <w:r>
        <w:rPr>
          <w:rFonts w:ascii="仿宋" w:eastAsia="仿宋" w:hAnsi="仿宋" w:cs="仿宋" w:hint="eastAsia"/>
          <w:spacing w:val="20"/>
          <w:sz w:val="30"/>
          <w:szCs w:val="30"/>
        </w:rPr>
        <w:t>2020</w:t>
      </w:r>
      <w:r>
        <w:rPr>
          <w:rFonts w:ascii="仿宋" w:eastAsia="仿宋" w:hAnsi="仿宋" w:cs="仿宋" w:hint="eastAsia"/>
          <w:spacing w:val="20"/>
          <w:sz w:val="30"/>
          <w:szCs w:val="30"/>
        </w:rPr>
        <w:t>年国家体育训练南方基地—海南海口·帆船帆板挂牌成立，海口在推进国家体育旅游示范区建设上取得阶段性成果。群众健身设施不断完善，投入</w:t>
      </w:r>
      <w:r>
        <w:rPr>
          <w:rFonts w:ascii="仿宋" w:eastAsia="仿宋" w:hAnsi="仿宋" w:cs="仿宋" w:hint="eastAsia"/>
          <w:spacing w:val="20"/>
          <w:sz w:val="30"/>
          <w:szCs w:val="30"/>
        </w:rPr>
        <w:t>186</w:t>
      </w:r>
      <w:r>
        <w:rPr>
          <w:rFonts w:ascii="仿宋" w:eastAsia="仿宋" w:hAnsi="仿宋" w:cs="仿宋" w:hint="eastAsia"/>
          <w:spacing w:val="20"/>
          <w:sz w:val="30"/>
          <w:szCs w:val="30"/>
        </w:rPr>
        <w:t>万元在社区、村镇等场所新增全民健身路径</w:t>
      </w:r>
      <w:r>
        <w:rPr>
          <w:rFonts w:ascii="仿宋" w:eastAsia="仿宋" w:hAnsi="仿宋" w:cs="仿宋" w:hint="eastAsia"/>
          <w:spacing w:val="20"/>
          <w:sz w:val="30"/>
          <w:szCs w:val="30"/>
        </w:rPr>
        <w:t>34</w:t>
      </w:r>
      <w:r>
        <w:rPr>
          <w:rFonts w:ascii="仿宋" w:eastAsia="仿宋" w:hAnsi="仿宋" w:cs="仿宋" w:hint="eastAsia"/>
          <w:spacing w:val="20"/>
          <w:sz w:val="30"/>
          <w:szCs w:val="30"/>
        </w:rPr>
        <w:t>套</w:t>
      </w:r>
      <w:r>
        <w:rPr>
          <w:rFonts w:ascii="仿宋" w:eastAsia="仿宋" w:hAnsi="仿宋" w:cs="仿宋" w:hint="eastAsia"/>
          <w:spacing w:val="20"/>
          <w:sz w:val="30"/>
          <w:szCs w:val="30"/>
        </w:rPr>
        <w:t>340</w:t>
      </w:r>
      <w:r>
        <w:rPr>
          <w:rFonts w:ascii="仿宋" w:eastAsia="仿宋" w:hAnsi="仿宋" w:cs="仿宋" w:hint="eastAsia"/>
          <w:spacing w:val="20"/>
          <w:sz w:val="30"/>
          <w:szCs w:val="30"/>
        </w:rPr>
        <w:t>件；建成</w:t>
      </w:r>
      <w:r>
        <w:rPr>
          <w:rFonts w:ascii="仿宋" w:eastAsia="仿宋" w:hAnsi="仿宋" w:cs="仿宋" w:hint="eastAsia"/>
          <w:spacing w:val="20"/>
          <w:sz w:val="30"/>
          <w:szCs w:val="30"/>
        </w:rPr>
        <w:t>32</w:t>
      </w:r>
      <w:r>
        <w:rPr>
          <w:rFonts w:ascii="仿宋" w:eastAsia="仿宋" w:hAnsi="仿宋" w:cs="仿宋" w:hint="eastAsia"/>
          <w:spacing w:val="20"/>
          <w:sz w:val="30"/>
          <w:szCs w:val="30"/>
        </w:rPr>
        <w:t>个社会足球场；积极筹备建设全市首个智慧体育公园和海口市全民健身中心。</w:t>
      </w:r>
    </w:p>
    <w:p w:rsidR="00DB5FEA" w:rsidRDefault="00BD6399">
      <w:pPr>
        <w:ind w:firstLineChars="200" w:firstLine="680"/>
        <w:jc w:val="both"/>
        <w:rPr>
          <w:rFonts w:ascii="仿宋" w:eastAsia="仿宋" w:hAnsi="仿宋" w:cs="仿宋"/>
          <w:color w:val="0000FF"/>
          <w:spacing w:val="20"/>
          <w:sz w:val="30"/>
          <w:szCs w:val="30"/>
        </w:rPr>
      </w:pPr>
      <w:r>
        <w:rPr>
          <w:rFonts w:ascii="仿宋" w:eastAsia="仿宋" w:hAnsi="仿宋" w:cs="仿宋" w:hint="eastAsia"/>
          <w:spacing w:val="20"/>
          <w:sz w:val="30"/>
          <w:szCs w:val="30"/>
        </w:rPr>
        <w:t>2020</w:t>
      </w:r>
      <w:r>
        <w:rPr>
          <w:rFonts w:ascii="仿宋" w:eastAsia="仿宋" w:hAnsi="仿宋" w:cs="仿宋" w:hint="eastAsia"/>
          <w:spacing w:val="20"/>
          <w:sz w:val="30"/>
          <w:szCs w:val="30"/>
        </w:rPr>
        <w:t>第十一届环海南岛国际大帆船赛获得突出贡献奖；</w:t>
      </w:r>
      <w:r>
        <w:rPr>
          <w:rFonts w:ascii="仿宋" w:eastAsia="仿宋" w:hAnsi="仿宋" w:cs="仿宋" w:hint="eastAsia"/>
          <w:spacing w:val="20"/>
          <w:sz w:val="30"/>
          <w:szCs w:val="30"/>
        </w:rPr>
        <w:t>2020</w:t>
      </w:r>
      <w:r>
        <w:rPr>
          <w:rFonts w:ascii="仿宋" w:eastAsia="仿宋" w:hAnsi="仿宋" w:cs="仿宋" w:hint="eastAsia"/>
          <w:spacing w:val="20"/>
          <w:sz w:val="30"/>
          <w:szCs w:val="30"/>
        </w:rPr>
        <w:t>海南沙滩运动嘉年华获得优秀组织奖；</w:t>
      </w:r>
      <w:r>
        <w:rPr>
          <w:rFonts w:ascii="仿宋" w:eastAsia="仿宋" w:hAnsi="仿宋" w:cs="仿宋" w:hint="eastAsia"/>
          <w:spacing w:val="20"/>
          <w:sz w:val="30"/>
          <w:szCs w:val="30"/>
        </w:rPr>
        <w:t>2020</w:t>
      </w:r>
      <w:r>
        <w:rPr>
          <w:rFonts w:ascii="仿宋" w:eastAsia="仿宋" w:hAnsi="仿宋" w:cs="仿宋" w:hint="eastAsia"/>
          <w:spacing w:val="20"/>
          <w:sz w:val="30"/>
          <w:szCs w:val="30"/>
        </w:rPr>
        <w:t>海南亲水运动季获得最佳组织奖；</w:t>
      </w:r>
      <w:r>
        <w:rPr>
          <w:rFonts w:ascii="仿宋" w:eastAsia="仿宋" w:hAnsi="仿宋" w:cs="仿宋" w:hint="eastAsia"/>
          <w:spacing w:val="20"/>
          <w:sz w:val="30"/>
          <w:szCs w:val="30"/>
        </w:rPr>
        <w:t>2020</w:t>
      </w:r>
      <w:r>
        <w:rPr>
          <w:rFonts w:ascii="仿宋" w:eastAsia="仿宋" w:hAnsi="仿宋" w:cs="仿宋" w:hint="eastAsia"/>
          <w:spacing w:val="20"/>
          <w:sz w:val="30"/>
          <w:szCs w:val="30"/>
        </w:rPr>
        <w:t>海南自由贸易港青少年沙滩足球节获得突出贡献奖。</w:t>
      </w:r>
      <w:r>
        <w:rPr>
          <w:rFonts w:ascii="仿宋" w:eastAsia="仿宋" w:hAnsi="仿宋" w:cs="仿宋" w:hint="eastAsia"/>
          <w:spacing w:val="20"/>
          <w:sz w:val="30"/>
          <w:szCs w:val="30"/>
        </w:rPr>
        <w:t>2020</w:t>
      </w:r>
      <w:r>
        <w:rPr>
          <w:rFonts w:ascii="仿宋" w:eastAsia="仿宋" w:hAnsi="仿宋" w:cs="仿宋" w:hint="eastAsia"/>
          <w:spacing w:val="20"/>
          <w:sz w:val="30"/>
          <w:szCs w:val="30"/>
        </w:rPr>
        <w:t>年共派出</w:t>
      </w:r>
      <w:r>
        <w:rPr>
          <w:rFonts w:ascii="仿宋" w:eastAsia="仿宋" w:hAnsi="仿宋" w:cs="仿宋" w:hint="eastAsia"/>
          <w:spacing w:val="20"/>
          <w:sz w:val="30"/>
          <w:szCs w:val="30"/>
        </w:rPr>
        <w:t>349</w:t>
      </w:r>
      <w:r>
        <w:rPr>
          <w:rFonts w:ascii="仿宋" w:eastAsia="仿宋" w:hAnsi="仿宋" w:cs="仿宋" w:hint="eastAsia"/>
          <w:spacing w:val="20"/>
          <w:sz w:val="30"/>
          <w:szCs w:val="30"/>
        </w:rPr>
        <w:t>名运动员参加田径、游泳、篮球、举重、沙排、排球、足球、羽毛球、乒乓球</w:t>
      </w:r>
      <w:r>
        <w:rPr>
          <w:rFonts w:ascii="仿宋" w:eastAsia="仿宋" w:hAnsi="仿宋" w:cs="仿宋" w:hint="eastAsia"/>
          <w:spacing w:val="20"/>
          <w:sz w:val="30"/>
          <w:szCs w:val="30"/>
        </w:rPr>
        <w:t>9</w:t>
      </w:r>
      <w:r>
        <w:rPr>
          <w:rFonts w:ascii="仿宋" w:eastAsia="仿宋" w:hAnsi="仿宋" w:cs="仿宋" w:hint="eastAsia"/>
          <w:spacing w:val="20"/>
          <w:sz w:val="30"/>
          <w:szCs w:val="30"/>
        </w:rPr>
        <w:t>个项目省锦标赛，共获得金牌</w:t>
      </w:r>
      <w:r>
        <w:rPr>
          <w:rFonts w:ascii="仿宋" w:eastAsia="仿宋" w:hAnsi="仿宋" w:cs="仿宋" w:hint="eastAsia"/>
          <w:spacing w:val="20"/>
          <w:sz w:val="30"/>
          <w:szCs w:val="30"/>
        </w:rPr>
        <w:t>126</w:t>
      </w:r>
      <w:r>
        <w:rPr>
          <w:rFonts w:ascii="仿宋" w:eastAsia="仿宋" w:hAnsi="仿宋" w:cs="仿宋" w:hint="eastAsia"/>
          <w:spacing w:val="20"/>
          <w:sz w:val="30"/>
          <w:szCs w:val="30"/>
        </w:rPr>
        <w:t>枚、银牌</w:t>
      </w:r>
      <w:r>
        <w:rPr>
          <w:rFonts w:ascii="仿宋" w:eastAsia="仿宋" w:hAnsi="仿宋" w:cs="仿宋" w:hint="eastAsia"/>
          <w:spacing w:val="20"/>
          <w:sz w:val="30"/>
          <w:szCs w:val="30"/>
        </w:rPr>
        <w:t>70</w:t>
      </w:r>
      <w:r>
        <w:rPr>
          <w:rFonts w:ascii="仿宋" w:eastAsia="仿宋" w:hAnsi="仿宋" w:cs="仿宋" w:hint="eastAsia"/>
          <w:spacing w:val="20"/>
          <w:sz w:val="30"/>
          <w:szCs w:val="30"/>
        </w:rPr>
        <w:t>枚、铜牌</w:t>
      </w:r>
      <w:r>
        <w:rPr>
          <w:rFonts w:ascii="仿宋" w:eastAsia="仿宋" w:hAnsi="仿宋" w:cs="仿宋" w:hint="eastAsia"/>
          <w:spacing w:val="20"/>
          <w:sz w:val="30"/>
          <w:szCs w:val="30"/>
        </w:rPr>
        <w:t>55</w:t>
      </w:r>
      <w:r>
        <w:rPr>
          <w:rFonts w:ascii="仿宋" w:eastAsia="仿宋" w:hAnsi="仿宋" w:cs="仿宋" w:hint="eastAsia"/>
          <w:spacing w:val="20"/>
          <w:sz w:val="30"/>
          <w:szCs w:val="30"/>
        </w:rPr>
        <w:t>枚。其中，游泳队成绩突出，获得金牌</w:t>
      </w:r>
      <w:r>
        <w:rPr>
          <w:rFonts w:ascii="仿宋" w:eastAsia="仿宋" w:hAnsi="仿宋" w:cs="仿宋" w:hint="eastAsia"/>
          <w:spacing w:val="20"/>
          <w:sz w:val="30"/>
          <w:szCs w:val="30"/>
        </w:rPr>
        <w:t>44</w:t>
      </w:r>
      <w:r>
        <w:rPr>
          <w:rFonts w:ascii="仿宋" w:eastAsia="仿宋" w:hAnsi="仿宋" w:cs="仿宋" w:hint="eastAsia"/>
          <w:spacing w:val="20"/>
          <w:sz w:val="30"/>
          <w:szCs w:val="30"/>
        </w:rPr>
        <w:t>枚。田径队、羽毛球队、举重队、乒乓球队都获得大会道德风尚奖，沙滩排球队参加第十届全国运动会选拔赛，男子一队取得第四名，取得全运会资格。</w:t>
      </w:r>
      <w:r>
        <w:rPr>
          <w:rFonts w:ascii="仿宋" w:eastAsia="仿宋" w:hAnsi="仿宋" w:cs="仿宋" w:hint="eastAsia"/>
          <w:spacing w:val="20"/>
          <w:sz w:val="30"/>
          <w:szCs w:val="30"/>
        </w:rPr>
        <w:t>202</w:t>
      </w:r>
      <w:r>
        <w:rPr>
          <w:rFonts w:ascii="仿宋" w:eastAsia="仿宋" w:hAnsi="仿宋" w:cs="仿宋" w:hint="eastAsia"/>
          <w:spacing w:val="20"/>
          <w:sz w:val="30"/>
          <w:szCs w:val="30"/>
        </w:rPr>
        <w:t>0</w:t>
      </w:r>
      <w:r>
        <w:rPr>
          <w:rFonts w:ascii="仿宋" w:eastAsia="仿宋" w:hAnsi="仿宋" w:cs="仿宋" w:hint="eastAsia"/>
          <w:spacing w:val="20"/>
          <w:sz w:val="30"/>
          <w:szCs w:val="30"/>
        </w:rPr>
        <w:t>年共派出</w:t>
      </w:r>
      <w:r>
        <w:rPr>
          <w:rFonts w:ascii="仿宋" w:eastAsia="仿宋" w:hAnsi="仿宋" w:cs="仿宋" w:hint="eastAsia"/>
          <w:spacing w:val="20"/>
          <w:sz w:val="30"/>
          <w:szCs w:val="30"/>
        </w:rPr>
        <w:t>17</w:t>
      </w:r>
      <w:r>
        <w:rPr>
          <w:rFonts w:ascii="仿宋" w:eastAsia="仿宋" w:hAnsi="仿宋" w:cs="仿宋" w:hint="eastAsia"/>
          <w:spacing w:val="20"/>
          <w:sz w:val="30"/>
          <w:szCs w:val="30"/>
        </w:rPr>
        <w:t>名运动员参加海南省少年举重锦标赛，共获金</w:t>
      </w:r>
      <w:r>
        <w:rPr>
          <w:rFonts w:ascii="仿宋" w:eastAsia="仿宋" w:hAnsi="仿宋" w:cs="仿宋" w:hint="eastAsia"/>
          <w:spacing w:val="20"/>
          <w:sz w:val="30"/>
          <w:szCs w:val="30"/>
        </w:rPr>
        <w:lastRenderedPageBreak/>
        <w:t>牌</w:t>
      </w:r>
      <w:r>
        <w:rPr>
          <w:rFonts w:ascii="仿宋" w:eastAsia="仿宋" w:hAnsi="仿宋" w:cs="仿宋" w:hint="eastAsia"/>
          <w:spacing w:val="20"/>
          <w:sz w:val="30"/>
          <w:szCs w:val="30"/>
        </w:rPr>
        <w:t>28</w:t>
      </w:r>
      <w:r>
        <w:rPr>
          <w:rFonts w:ascii="仿宋" w:eastAsia="仿宋" w:hAnsi="仿宋" w:cs="仿宋" w:hint="eastAsia"/>
          <w:spacing w:val="20"/>
          <w:sz w:val="30"/>
          <w:szCs w:val="30"/>
        </w:rPr>
        <w:t>枚、银牌</w:t>
      </w:r>
      <w:r>
        <w:rPr>
          <w:rFonts w:ascii="仿宋" w:eastAsia="仿宋" w:hAnsi="仿宋" w:cs="仿宋" w:hint="eastAsia"/>
          <w:spacing w:val="20"/>
          <w:sz w:val="30"/>
          <w:szCs w:val="30"/>
        </w:rPr>
        <w:t>11</w:t>
      </w:r>
      <w:r>
        <w:rPr>
          <w:rFonts w:ascii="仿宋" w:eastAsia="仿宋" w:hAnsi="仿宋" w:cs="仿宋" w:hint="eastAsia"/>
          <w:spacing w:val="20"/>
          <w:sz w:val="30"/>
          <w:szCs w:val="30"/>
        </w:rPr>
        <w:t>枚、铜牌</w:t>
      </w:r>
      <w:r>
        <w:rPr>
          <w:rFonts w:ascii="仿宋" w:eastAsia="仿宋" w:hAnsi="仿宋" w:cs="仿宋" w:hint="eastAsia"/>
          <w:spacing w:val="20"/>
          <w:sz w:val="30"/>
          <w:szCs w:val="30"/>
        </w:rPr>
        <w:t>1</w:t>
      </w:r>
      <w:r>
        <w:rPr>
          <w:rFonts w:ascii="仿宋" w:eastAsia="仿宋" w:hAnsi="仿宋" w:cs="仿宋" w:hint="eastAsia"/>
          <w:spacing w:val="20"/>
          <w:sz w:val="30"/>
          <w:szCs w:val="30"/>
        </w:rPr>
        <w:t>枚。</w:t>
      </w:r>
      <w:r>
        <w:rPr>
          <w:rFonts w:ascii="仿宋" w:eastAsia="仿宋" w:hAnsi="仿宋" w:cs="仿宋" w:hint="eastAsia"/>
          <w:spacing w:val="20"/>
          <w:sz w:val="30"/>
          <w:szCs w:val="30"/>
        </w:rPr>
        <w:t>2020</w:t>
      </w:r>
      <w:r>
        <w:rPr>
          <w:rFonts w:ascii="仿宋" w:eastAsia="仿宋" w:hAnsi="仿宋" w:cs="仿宋" w:hint="eastAsia"/>
          <w:spacing w:val="20"/>
          <w:sz w:val="30"/>
          <w:szCs w:val="30"/>
        </w:rPr>
        <w:t>年海口帆船帆板队共参加三场比赛，获得</w:t>
      </w:r>
      <w:r>
        <w:rPr>
          <w:rFonts w:ascii="仿宋" w:eastAsia="仿宋" w:hAnsi="仿宋" w:cs="仿宋" w:hint="eastAsia"/>
          <w:spacing w:val="20"/>
          <w:sz w:val="30"/>
          <w:szCs w:val="30"/>
        </w:rPr>
        <w:t>5</w:t>
      </w:r>
      <w:r>
        <w:rPr>
          <w:rFonts w:ascii="仿宋" w:eastAsia="仿宋" w:hAnsi="仿宋" w:cs="仿宋" w:hint="eastAsia"/>
          <w:spacing w:val="20"/>
          <w:sz w:val="30"/>
          <w:szCs w:val="30"/>
        </w:rPr>
        <w:t>金</w:t>
      </w:r>
      <w:r>
        <w:rPr>
          <w:rFonts w:ascii="仿宋" w:eastAsia="仿宋" w:hAnsi="仿宋" w:cs="仿宋" w:hint="eastAsia"/>
          <w:spacing w:val="20"/>
          <w:sz w:val="30"/>
          <w:szCs w:val="30"/>
        </w:rPr>
        <w:t>3</w:t>
      </w:r>
      <w:r>
        <w:rPr>
          <w:rFonts w:ascii="仿宋" w:eastAsia="仿宋" w:hAnsi="仿宋" w:cs="仿宋" w:hint="eastAsia"/>
          <w:spacing w:val="20"/>
          <w:sz w:val="30"/>
          <w:szCs w:val="30"/>
        </w:rPr>
        <w:t>银</w:t>
      </w:r>
      <w:r>
        <w:rPr>
          <w:rFonts w:ascii="仿宋" w:eastAsia="仿宋" w:hAnsi="仿宋" w:cs="仿宋" w:hint="eastAsia"/>
          <w:spacing w:val="20"/>
          <w:sz w:val="30"/>
          <w:szCs w:val="30"/>
        </w:rPr>
        <w:t>4</w:t>
      </w:r>
      <w:r>
        <w:rPr>
          <w:rFonts w:ascii="仿宋" w:eastAsia="仿宋" w:hAnsi="仿宋" w:cs="仿宋" w:hint="eastAsia"/>
          <w:spacing w:val="20"/>
          <w:sz w:val="30"/>
          <w:szCs w:val="30"/>
        </w:rPr>
        <w:t>铜。</w:t>
      </w:r>
    </w:p>
    <w:p w:rsidR="00DB5FEA" w:rsidRDefault="00BD6399">
      <w:pPr>
        <w:jc w:val="both"/>
        <w:rPr>
          <w:rFonts w:ascii="仿宋" w:eastAsia="仿宋" w:hAnsi="仿宋" w:cs="仿宋"/>
          <w:b/>
          <w:color w:val="0000FF"/>
          <w:spacing w:val="20"/>
          <w:sz w:val="32"/>
          <w:szCs w:val="30"/>
          <w:shd w:val="clear" w:color="auto" w:fill="FFFFFF"/>
        </w:rPr>
      </w:pPr>
      <w:r>
        <w:rPr>
          <w:rFonts w:ascii="仿宋" w:eastAsia="仿宋" w:hAnsi="仿宋" w:cs="仿宋" w:hint="eastAsia"/>
          <w:b/>
          <w:color w:val="0000FF"/>
          <w:spacing w:val="20"/>
          <w:sz w:val="32"/>
          <w:szCs w:val="30"/>
          <w:shd w:val="clear" w:color="auto" w:fill="FFFFFF"/>
        </w:rPr>
        <w:t xml:space="preserve">  </w:t>
      </w:r>
      <w:r>
        <w:rPr>
          <w:rFonts w:ascii="仿宋" w:eastAsia="仿宋" w:hAnsi="仿宋" w:cs="仿宋" w:hint="eastAsia"/>
          <w:b/>
          <w:spacing w:val="20"/>
          <w:sz w:val="32"/>
          <w:szCs w:val="30"/>
          <w:shd w:val="clear" w:color="auto" w:fill="FFFFFF"/>
        </w:rPr>
        <w:t xml:space="preserve"> </w:t>
      </w:r>
      <w:r>
        <w:rPr>
          <w:rFonts w:ascii="仿宋" w:eastAsia="仿宋" w:hAnsi="仿宋" w:cs="仿宋" w:hint="eastAsia"/>
          <w:b/>
          <w:spacing w:val="20"/>
          <w:sz w:val="32"/>
          <w:szCs w:val="30"/>
          <w:shd w:val="clear" w:color="auto" w:fill="FFFFFF"/>
        </w:rPr>
        <w:t>六、环境保护</w:t>
      </w:r>
    </w:p>
    <w:p w:rsidR="00DB5FEA" w:rsidRDefault="00BD6399">
      <w:pPr>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年，我市空气质量在全国</w:t>
      </w:r>
      <w:r>
        <w:rPr>
          <w:rFonts w:ascii="仿宋" w:eastAsia="仿宋" w:hAnsi="仿宋" w:cs="仿宋" w:hint="eastAsia"/>
          <w:spacing w:val="20"/>
          <w:sz w:val="30"/>
          <w:szCs w:val="30"/>
          <w:shd w:val="clear" w:color="auto" w:fill="FFFFFF"/>
        </w:rPr>
        <w:t>168</w:t>
      </w:r>
      <w:r>
        <w:rPr>
          <w:rFonts w:ascii="仿宋" w:eastAsia="仿宋" w:hAnsi="仿宋" w:cs="仿宋" w:hint="eastAsia"/>
          <w:spacing w:val="20"/>
          <w:sz w:val="30"/>
          <w:szCs w:val="30"/>
          <w:shd w:val="clear" w:color="auto" w:fill="FFFFFF"/>
        </w:rPr>
        <w:t>个重点城市名列第一，环境空气质量优良率达</w:t>
      </w:r>
      <w:r>
        <w:rPr>
          <w:rFonts w:ascii="仿宋" w:eastAsia="仿宋" w:hAnsi="仿宋" w:cs="仿宋" w:hint="eastAsia"/>
          <w:spacing w:val="20"/>
          <w:sz w:val="30"/>
          <w:szCs w:val="30"/>
          <w:shd w:val="clear" w:color="auto" w:fill="FFFFFF"/>
        </w:rPr>
        <w:t>98.6%</w:t>
      </w:r>
      <w:r>
        <w:rPr>
          <w:rFonts w:ascii="仿宋" w:eastAsia="仿宋" w:hAnsi="仿宋" w:cs="仿宋" w:hint="eastAsia"/>
          <w:spacing w:val="20"/>
          <w:sz w:val="30"/>
          <w:szCs w:val="30"/>
          <w:shd w:val="clear" w:color="auto" w:fill="FFFFFF"/>
        </w:rPr>
        <w:t>，一级优天数为</w:t>
      </w:r>
      <w:r>
        <w:rPr>
          <w:rFonts w:ascii="仿宋" w:eastAsia="仿宋" w:hAnsi="仿宋" w:cs="仿宋" w:hint="eastAsia"/>
          <w:spacing w:val="20"/>
          <w:sz w:val="30"/>
          <w:szCs w:val="30"/>
          <w:shd w:val="clear" w:color="auto" w:fill="FFFFFF"/>
        </w:rPr>
        <w:t>278</w:t>
      </w:r>
      <w:r>
        <w:rPr>
          <w:rFonts w:ascii="仿宋" w:eastAsia="仿宋" w:hAnsi="仿宋" w:cs="仿宋" w:hint="eastAsia"/>
          <w:spacing w:val="20"/>
          <w:sz w:val="30"/>
          <w:szCs w:val="30"/>
          <w:shd w:val="clear" w:color="auto" w:fill="FFFFFF"/>
        </w:rPr>
        <w:t>天，二级良天数为</w:t>
      </w:r>
      <w:r>
        <w:rPr>
          <w:rFonts w:ascii="仿宋" w:eastAsia="仿宋" w:hAnsi="仿宋" w:cs="仿宋" w:hint="eastAsia"/>
          <w:spacing w:val="20"/>
          <w:sz w:val="30"/>
          <w:szCs w:val="30"/>
          <w:shd w:val="clear" w:color="auto" w:fill="FFFFFF"/>
        </w:rPr>
        <w:t>83</w:t>
      </w:r>
      <w:r>
        <w:rPr>
          <w:rFonts w:ascii="仿宋" w:eastAsia="仿宋" w:hAnsi="仿宋" w:cs="仿宋" w:hint="eastAsia"/>
          <w:spacing w:val="20"/>
          <w:sz w:val="30"/>
          <w:szCs w:val="30"/>
          <w:shd w:val="clear" w:color="auto" w:fill="FFFFFF"/>
        </w:rPr>
        <w:t>天，</w:t>
      </w:r>
      <w:r>
        <w:rPr>
          <w:rFonts w:ascii="仿宋" w:eastAsia="仿宋" w:hAnsi="仿宋" w:cs="仿宋" w:hint="eastAsia"/>
          <w:spacing w:val="20"/>
          <w:sz w:val="30"/>
          <w:szCs w:val="30"/>
          <w:shd w:val="clear" w:color="auto" w:fill="FFFFFF"/>
        </w:rPr>
        <w:t>PM</w:t>
      </w:r>
      <w:r>
        <w:rPr>
          <w:rFonts w:ascii="仿宋" w:eastAsia="仿宋" w:hAnsi="仿宋" w:cs="仿宋" w:hint="eastAsia"/>
          <w:spacing w:val="23"/>
          <w:sz w:val="30"/>
          <w:szCs w:val="30"/>
          <w:shd w:val="clear" w:color="auto" w:fill="FFFFFF"/>
          <w:vertAlign w:val="subscript"/>
        </w:rPr>
        <w:t>2.5</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PM</w:t>
      </w:r>
      <w:r>
        <w:rPr>
          <w:rFonts w:ascii="仿宋" w:eastAsia="仿宋" w:hAnsi="仿宋" w:cs="仿宋" w:hint="eastAsia"/>
          <w:spacing w:val="23"/>
          <w:sz w:val="30"/>
          <w:szCs w:val="30"/>
          <w:shd w:val="clear" w:color="auto" w:fill="FFFFFF"/>
          <w:vertAlign w:val="subscript"/>
        </w:rPr>
        <w:t>10</w:t>
      </w:r>
      <w:r>
        <w:rPr>
          <w:rFonts w:ascii="仿宋" w:eastAsia="仿宋" w:hAnsi="仿宋" w:cs="仿宋" w:hint="eastAsia"/>
          <w:spacing w:val="20"/>
          <w:sz w:val="30"/>
          <w:szCs w:val="30"/>
          <w:shd w:val="clear" w:color="auto" w:fill="FFFFFF"/>
        </w:rPr>
        <w:t>浓度分别为</w:t>
      </w:r>
      <w:r>
        <w:rPr>
          <w:rFonts w:ascii="仿宋" w:eastAsia="仿宋" w:hAnsi="仿宋" w:cs="仿宋" w:hint="eastAsia"/>
          <w:spacing w:val="20"/>
          <w:sz w:val="30"/>
          <w:szCs w:val="30"/>
          <w:shd w:val="clear" w:color="auto" w:fill="FFFFFF"/>
        </w:rPr>
        <w:t>14</w:t>
      </w:r>
      <w:r>
        <w:rPr>
          <w:rFonts w:ascii="仿宋" w:eastAsia="仿宋" w:hAnsi="仿宋" w:cs="仿宋" w:hint="eastAsia"/>
          <w:spacing w:val="20"/>
          <w:sz w:val="30"/>
          <w:szCs w:val="30"/>
          <w:shd w:val="clear" w:color="auto" w:fill="FFFFFF"/>
        </w:rPr>
        <w:t>微克</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立方米、</w:t>
      </w:r>
      <w:r>
        <w:rPr>
          <w:rFonts w:ascii="仿宋" w:eastAsia="仿宋" w:hAnsi="仿宋" w:cs="仿宋" w:hint="eastAsia"/>
          <w:spacing w:val="20"/>
          <w:sz w:val="30"/>
          <w:szCs w:val="30"/>
          <w:shd w:val="clear" w:color="auto" w:fill="FFFFFF"/>
        </w:rPr>
        <w:t>29</w:t>
      </w:r>
      <w:r>
        <w:rPr>
          <w:rFonts w:ascii="仿宋" w:eastAsia="仿宋" w:hAnsi="仿宋" w:cs="仿宋" w:hint="eastAsia"/>
          <w:spacing w:val="20"/>
          <w:sz w:val="30"/>
          <w:szCs w:val="30"/>
          <w:shd w:val="clear" w:color="auto" w:fill="FFFFFF"/>
        </w:rPr>
        <w:t>微克</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立方米，比</w:t>
      </w:r>
      <w:r>
        <w:rPr>
          <w:rFonts w:ascii="仿宋" w:eastAsia="仿宋" w:hAnsi="仿宋" w:cs="仿宋" w:hint="eastAsia"/>
          <w:spacing w:val="20"/>
          <w:sz w:val="30"/>
          <w:szCs w:val="30"/>
          <w:shd w:val="clear" w:color="auto" w:fill="FFFFFF"/>
        </w:rPr>
        <w:t>2019</w:t>
      </w:r>
      <w:r>
        <w:rPr>
          <w:rFonts w:ascii="仿宋" w:eastAsia="仿宋" w:hAnsi="仿宋" w:cs="仿宋" w:hint="eastAsia"/>
          <w:spacing w:val="20"/>
          <w:sz w:val="30"/>
          <w:szCs w:val="30"/>
          <w:shd w:val="clear" w:color="auto" w:fill="FFFFFF"/>
        </w:rPr>
        <w:t>年分别下降了</w:t>
      </w:r>
      <w:r>
        <w:rPr>
          <w:rFonts w:ascii="仿宋" w:eastAsia="仿宋" w:hAnsi="仿宋" w:cs="仿宋" w:hint="eastAsia"/>
          <w:spacing w:val="20"/>
          <w:sz w:val="30"/>
          <w:szCs w:val="30"/>
          <w:shd w:val="clear" w:color="auto" w:fill="FFFFFF"/>
        </w:rPr>
        <w:t xml:space="preserve"> 17.6%</w:t>
      </w:r>
      <w:r>
        <w:rPr>
          <w:rFonts w:ascii="仿宋" w:eastAsia="仿宋" w:hAnsi="仿宋" w:cs="仿宋" w:hint="eastAsia"/>
          <w:spacing w:val="20"/>
          <w:sz w:val="30"/>
          <w:szCs w:val="30"/>
          <w:shd w:val="clear" w:color="auto" w:fill="FFFFFF"/>
        </w:rPr>
        <w:t>、</w:t>
      </w:r>
      <w:r>
        <w:rPr>
          <w:rFonts w:ascii="仿宋" w:eastAsia="仿宋" w:hAnsi="仿宋" w:cs="仿宋" w:hint="eastAsia"/>
          <w:spacing w:val="20"/>
          <w:sz w:val="30"/>
          <w:szCs w:val="30"/>
          <w:shd w:val="clear" w:color="auto" w:fill="FFFFFF"/>
        </w:rPr>
        <w:t>9.4%</w:t>
      </w:r>
      <w:r>
        <w:rPr>
          <w:rFonts w:ascii="仿宋" w:eastAsia="仿宋" w:hAnsi="仿宋" w:cs="仿宋" w:hint="eastAsia"/>
          <w:spacing w:val="20"/>
          <w:sz w:val="30"/>
          <w:szCs w:val="30"/>
          <w:shd w:val="clear" w:color="auto" w:fill="FFFFFF"/>
        </w:rPr>
        <w:t>，实现自</w:t>
      </w:r>
      <w:r>
        <w:rPr>
          <w:rFonts w:ascii="仿宋" w:eastAsia="仿宋" w:hAnsi="仿宋" w:cs="仿宋" w:hint="eastAsia"/>
          <w:spacing w:val="20"/>
          <w:sz w:val="30"/>
          <w:szCs w:val="30"/>
          <w:shd w:val="clear" w:color="auto" w:fill="FFFFFF"/>
        </w:rPr>
        <w:t>2012</w:t>
      </w:r>
      <w:r>
        <w:rPr>
          <w:rFonts w:ascii="仿宋" w:eastAsia="仿宋" w:hAnsi="仿宋" w:cs="仿宋" w:hint="eastAsia"/>
          <w:spacing w:val="20"/>
          <w:sz w:val="30"/>
          <w:szCs w:val="30"/>
          <w:shd w:val="clear" w:color="auto" w:fill="FFFFFF"/>
        </w:rPr>
        <w:t>年环境空气质量新标准实施以来</w:t>
      </w:r>
      <w:r>
        <w:rPr>
          <w:rFonts w:ascii="仿宋" w:eastAsia="仿宋" w:hAnsi="仿宋" w:cs="仿宋" w:hint="eastAsia"/>
          <w:spacing w:val="20"/>
          <w:sz w:val="30"/>
          <w:szCs w:val="30"/>
          <w:shd w:val="clear" w:color="auto" w:fill="FFFFFF"/>
        </w:rPr>
        <w:t>PM</w:t>
      </w:r>
      <w:r>
        <w:rPr>
          <w:rFonts w:ascii="仿宋" w:eastAsia="仿宋" w:hAnsi="仿宋" w:cs="仿宋" w:hint="eastAsia"/>
          <w:spacing w:val="23"/>
          <w:sz w:val="30"/>
          <w:szCs w:val="30"/>
          <w:shd w:val="clear" w:color="auto" w:fill="FFFFFF"/>
          <w:vertAlign w:val="subscript"/>
        </w:rPr>
        <w:t>2.5</w:t>
      </w:r>
      <w:r>
        <w:rPr>
          <w:rFonts w:ascii="仿宋" w:eastAsia="仿宋" w:hAnsi="仿宋" w:cs="仿宋" w:hint="eastAsia"/>
          <w:spacing w:val="20"/>
          <w:sz w:val="30"/>
          <w:szCs w:val="30"/>
          <w:shd w:val="clear" w:color="auto" w:fill="FFFFFF"/>
        </w:rPr>
        <w:t>浓度首次达到一级标准。水环境质量总体良好，南渡江龙塘</w:t>
      </w:r>
      <w:r>
        <w:rPr>
          <w:rFonts w:ascii="仿宋" w:eastAsia="仿宋" w:hAnsi="仿宋" w:cs="仿宋" w:hint="eastAsia"/>
          <w:spacing w:val="20"/>
          <w:sz w:val="30"/>
          <w:szCs w:val="30"/>
          <w:shd w:val="clear" w:color="auto" w:fill="FFFFFF"/>
        </w:rPr>
        <w:t>段、永庄水库两个城市集中式饮用水源地水质达标率</w:t>
      </w:r>
      <w:r>
        <w:rPr>
          <w:rFonts w:ascii="仿宋" w:eastAsia="仿宋" w:hAnsi="仿宋" w:cs="仿宋" w:hint="eastAsia"/>
          <w:spacing w:val="20"/>
          <w:sz w:val="30"/>
          <w:szCs w:val="30"/>
          <w:shd w:val="clear" w:color="auto" w:fill="FFFFFF"/>
        </w:rPr>
        <w:t>100%</w:t>
      </w:r>
      <w:r>
        <w:rPr>
          <w:rFonts w:ascii="仿宋" w:eastAsia="仿宋" w:hAnsi="仿宋" w:cs="仿宋" w:hint="eastAsia"/>
          <w:spacing w:val="20"/>
          <w:sz w:val="30"/>
          <w:szCs w:val="30"/>
          <w:shd w:val="clear" w:color="auto" w:fill="FFFFFF"/>
        </w:rPr>
        <w:t>；地表水国控断面水质达标率</w:t>
      </w:r>
      <w:r>
        <w:rPr>
          <w:rFonts w:ascii="仿宋" w:eastAsia="仿宋" w:hAnsi="仿宋" w:cs="仿宋" w:hint="eastAsia"/>
          <w:spacing w:val="20"/>
          <w:sz w:val="30"/>
          <w:szCs w:val="30"/>
          <w:shd w:val="clear" w:color="auto" w:fill="FFFFFF"/>
        </w:rPr>
        <w:t>100%</w:t>
      </w:r>
      <w:r>
        <w:rPr>
          <w:rFonts w:ascii="仿宋" w:eastAsia="仿宋" w:hAnsi="仿宋" w:cs="仿宋" w:hint="eastAsia"/>
          <w:spacing w:val="20"/>
          <w:sz w:val="30"/>
          <w:szCs w:val="30"/>
          <w:shd w:val="clear" w:color="auto" w:fill="FFFFFF"/>
        </w:rPr>
        <w:t>；省级近岸海域海水水质达标率</w:t>
      </w:r>
      <w:r>
        <w:rPr>
          <w:rFonts w:ascii="仿宋" w:eastAsia="仿宋" w:hAnsi="仿宋" w:cs="仿宋" w:hint="eastAsia"/>
          <w:spacing w:val="20"/>
          <w:sz w:val="30"/>
          <w:szCs w:val="30"/>
          <w:shd w:val="clear" w:color="auto" w:fill="FFFFFF"/>
        </w:rPr>
        <w:t>100%</w:t>
      </w:r>
      <w:r>
        <w:rPr>
          <w:rFonts w:ascii="仿宋" w:eastAsia="仿宋" w:hAnsi="仿宋" w:cs="仿宋" w:hint="eastAsia"/>
          <w:spacing w:val="20"/>
          <w:sz w:val="30"/>
          <w:szCs w:val="30"/>
          <w:shd w:val="clear" w:color="auto" w:fill="FFFFFF"/>
        </w:rPr>
        <w:t>。四类噪声功能区昼间等效声级均达到相应指标要求。</w:t>
      </w:r>
    </w:p>
    <w:p w:rsidR="00DB5FEA" w:rsidRDefault="00BD6399">
      <w:pPr>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2020</w:t>
      </w:r>
      <w:r>
        <w:rPr>
          <w:rFonts w:ascii="仿宋" w:eastAsia="仿宋" w:hAnsi="仿宋" w:cs="仿宋" w:hint="eastAsia"/>
          <w:spacing w:val="20"/>
          <w:sz w:val="30"/>
          <w:szCs w:val="30"/>
          <w:shd w:val="clear" w:color="auto" w:fill="FFFFFF"/>
        </w:rPr>
        <w:t>年，我市新建</w:t>
      </w:r>
      <w:r>
        <w:rPr>
          <w:rFonts w:ascii="仿宋" w:eastAsia="仿宋" w:hAnsi="仿宋" w:cs="仿宋" w:hint="eastAsia"/>
          <w:spacing w:val="20"/>
          <w:sz w:val="30"/>
          <w:szCs w:val="30"/>
          <w:shd w:val="clear" w:color="auto" w:fill="FFFFFF"/>
        </w:rPr>
        <w:t>1</w:t>
      </w:r>
      <w:r>
        <w:rPr>
          <w:rFonts w:ascii="仿宋" w:eastAsia="仿宋" w:hAnsi="仿宋" w:cs="仿宋" w:hint="eastAsia"/>
          <w:spacing w:val="20"/>
          <w:sz w:val="30"/>
          <w:szCs w:val="30"/>
          <w:shd w:val="clear" w:color="auto" w:fill="FFFFFF"/>
        </w:rPr>
        <w:t>座污水处理设施，新增日污水处理能力</w:t>
      </w:r>
      <w:r>
        <w:rPr>
          <w:rFonts w:ascii="仿宋" w:eastAsia="仿宋" w:hAnsi="仿宋" w:cs="仿宋" w:hint="eastAsia"/>
          <w:spacing w:val="20"/>
          <w:sz w:val="30"/>
          <w:szCs w:val="30"/>
          <w:shd w:val="clear" w:color="auto" w:fill="FFFFFF"/>
        </w:rPr>
        <w:t>3</w:t>
      </w:r>
      <w:r>
        <w:rPr>
          <w:rFonts w:ascii="仿宋" w:eastAsia="仿宋" w:hAnsi="仿宋" w:cs="仿宋" w:hint="eastAsia"/>
          <w:spacing w:val="20"/>
          <w:sz w:val="30"/>
          <w:szCs w:val="30"/>
          <w:shd w:val="clear" w:color="auto" w:fill="FFFFFF"/>
        </w:rPr>
        <w:t>万吨。集中转运生活垃圾共计</w:t>
      </w:r>
      <w:r>
        <w:rPr>
          <w:rFonts w:ascii="仿宋" w:eastAsia="仿宋" w:hAnsi="仿宋" w:cs="仿宋" w:hint="eastAsia"/>
          <w:spacing w:val="20"/>
          <w:sz w:val="30"/>
          <w:szCs w:val="30"/>
          <w:shd w:val="clear" w:color="auto" w:fill="FFFFFF"/>
        </w:rPr>
        <w:t>120.84</w:t>
      </w:r>
      <w:r>
        <w:rPr>
          <w:rFonts w:ascii="仿宋" w:eastAsia="仿宋" w:hAnsi="仿宋" w:cs="仿宋" w:hint="eastAsia"/>
          <w:spacing w:val="20"/>
          <w:sz w:val="30"/>
          <w:szCs w:val="30"/>
          <w:shd w:val="clear" w:color="auto" w:fill="FFFFFF"/>
        </w:rPr>
        <w:t>万吨，垃圾焚烧量</w:t>
      </w:r>
      <w:r>
        <w:rPr>
          <w:rFonts w:ascii="仿宋" w:eastAsia="仿宋" w:hAnsi="仿宋" w:cs="仿宋" w:hint="eastAsia"/>
          <w:spacing w:val="20"/>
          <w:sz w:val="30"/>
          <w:szCs w:val="30"/>
          <w:shd w:val="clear" w:color="auto" w:fill="FFFFFF"/>
        </w:rPr>
        <w:t>85.06</w:t>
      </w:r>
      <w:r>
        <w:rPr>
          <w:rFonts w:ascii="仿宋" w:eastAsia="仿宋" w:hAnsi="仿宋" w:cs="仿宋" w:hint="eastAsia"/>
          <w:spacing w:val="20"/>
          <w:sz w:val="30"/>
          <w:szCs w:val="30"/>
          <w:shd w:val="clear" w:color="auto" w:fill="FFFFFF"/>
        </w:rPr>
        <w:t>万吨，填埋垃圾量</w:t>
      </w:r>
      <w:r>
        <w:rPr>
          <w:rFonts w:ascii="仿宋" w:eastAsia="仿宋" w:hAnsi="仿宋" w:cs="仿宋" w:hint="eastAsia"/>
          <w:spacing w:val="20"/>
          <w:sz w:val="30"/>
          <w:szCs w:val="30"/>
          <w:shd w:val="clear" w:color="auto" w:fill="FFFFFF"/>
        </w:rPr>
        <w:t>35.78</w:t>
      </w:r>
      <w:r>
        <w:rPr>
          <w:rFonts w:ascii="仿宋" w:eastAsia="仿宋" w:hAnsi="仿宋" w:cs="仿宋" w:hint="eastAsia"/>
          <w:spacing w:val="20"/>
          <w:sz w:val="30"/>
          <w:szCs w:val="30"/>
          <w:shd w:val="clear" w:color="auto" w:fill="FFFFFF"/>
        </w:rPr>
        <w:t>万吨，发电量</w:t>
      </w:r>
      <w:r>
        <w:rPr>
          <w:rFonts w:ascii="仿宋" w:eastAsia="仿宋" w:hAnsi="仿宋" w:cs="仿宋" w:hint="eastAsia"/>
          <w:spacing w:val="20"/>
          <w:sz w:val="30"/>
          <w:szCs w:val="30"/>
          <w:shd w:val="clear" w:color="auto" w:fill="FFFFFF"/>
        </w:rPr>
        <w:t>3.55</w:t>
      </w:r>
      <w:r>
        <w:rPr>
          <w:rFonts w:ascii="仿宋" w:eastAsia="仿宋" w:hAnsi="仿宋" w:cs="仿宋" w:hint="eastAsia"/>
          <w:spacing w:val="20"/>
          <w:sz w:val="30"/>
          <w:szCs w:val="30"/>
          <w:shd w:val="clear" w:color="auto" w:fill="FFFFFF"/>
        </w:rPr>
        <w:t>亿千瓦，飞灰处理量</w:t>
      </w:r>
      <w:r>
        <w:rPr>
          <w:rFonts w:ascii="仿宋" w:eastAsia="仿宋" w:hAnsi="仿宋" w:cs="仿宋" w:hint="eastAsia"/>
          <w:spacing w:val="20"/>
          <w:sz w:val="30"/>
          <w:szCs w:val="30"/>
          <w:shd w:val="clear" w:color="auto" w:fill="FFFFFF"/>
        </w:rPr>
        <w:t>2.35</w:t>
      </w:r>
      <w:r>
        <w:rPr>
          <w:rFonts w:ascii="仿宋" w:eastAsia="仿宋" w:hAnsi="仿宋" w:cs="仿宋" w:hint="eastAsia"/>
          <w:spacing w:val="20"/>
          <w:sz w:val="30"/>
          <w:szCs w:val="30"/>
          <w:shd w:val="clear" w:color="auto" w:fill="FFFFFF"/>
        </w:rPr>
        <w:t>万吨，渗滤液处理量</w:t>
      </w:r>
      <w:r>
        <w:rPr>
          <w:rFonts w:ascii="仿宋" w:eastAsia="仿宋" w:hAnsi="仿宋" w:cs="仿宋" w:hint="eastAsia"/>
          <w:spacing w:val="20"/>
          <w:sz w:val="30"/>
          <w:szCs w:val="30"/>
          <w:shd w:val="clear" w:color="auto" w:fill="FFFFFF"/>
        </w:rPr>
        <w:t>52.58</w:t>
      </w:r>
      <w:r>
        <w:rPr>
          <w:rFonts w:ascii="仿宋" w:eastAsia="仿宋" w:hAnsi="仿宋" w:cs="仿宋" w:hint="eastAsia"/>
          <w:spacing w:val="20"/>
          <w:sz w:val="30"/>
          <w:szCs w:val="30"/>
          <w:shd w:val="clear" w:color="auto" w:fill="FFFFFF"/>
        </w:rPr>
        <w:t>万吨。</w:t>
      </w:r>
    </w:p>
    <w:p w:rsidR="00DB5FEA" w:rsidRDefault="00BD6399">
      <w:pPr>
        <w:jc w:val="both"/>
        <w:rPr>
          <w:rFonts w:ascii="仿宋" w:eastAsia="仿宋" w:hAnsi="仿宋" w:cs="仿宋"/>
          <w:spacing w:val="20"/>
          <w:sz w:val="30"/>
          <w:szCs w:val="30"/>
          <w:shd w:val="clear" w:color="auto" w:fill="FFFFFF"/>
        </w:rPr>
      </w:pPr>
      <w:r>
        <w:rPr>
          <w:rFonts w:ascii="仿宋" w:eastAsia="仿宋" w:hAnsi="仿宋" w:cs="仿宋" w:hint="eastAsia"/>
          <w:b/>
          <w:color w:val="0000FF"/>
          <w:spacing w:val="20"/>
          <w:sz w:val="32"/>
          <w:szCs w:val="30"/>
        </w:rPr>
        <w:t xml:space="preserve">   </w:t>
      </w:r>
      <w:r>
        <w:rPr>
          <w:rFonts w:ascii="仿宋" w:eastAsia="仿宋" w:hAnsi="仿宋" w:cs="仿宋" w:hint="eastAsia"/>
          <w:spacing w:val="20"/>
          <w:sz w:val="30"/>
          <w:szCs w:val="30"/>
          <w:lang w:val="en"/>
        </w:rPr>
        <w:t> </w:t>
      </w:r>
      <w:r>
        <w:rPr>
          <w:rFonts w:ascii="仿宋" w:eastAsia="仿宋" w:hAnsi="仿宋" w:cs="仿宋" w:hint="eastAsia"/>
          <w:spacing w:val="20"/>
          <w:sz w:val="30"/>
          <w:szCs w:val="30"/>
          <w:shd w:val="clear" w:color="auto" w:fill="FFFFFF"/>
        </w:rPr>
        <w:t>注释：</w:t>
      </w:r>
    </w:p>
    <w:p w:rsidR="00DB5FEA" w:rsidRDefault="00BD6399">
      <w:pPr>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 xml:space="preserve">　　</w:t>
      </w:r>
      <w:r>
        <w:rPr>
          <w:rFonts w:ascii="仿宋" w:eastAsia="仿宋" w:hAnsi="仿宋" w:cs="仿宋" w:hint="eastAsia"/>
          <w:spacing w:val="20"/>
          <w:sz w:val="30"/>
          <w:szCs w:val="30"/>
          <w:shd w:val="clear" w:color="auto" w:fill="FFFFFF"/>
        </w:rPr>
        <w:t>1.</w:t>
      </w:r>
      <w:r>
        <w:rPr>
          <w:rFonts w:ascii="仿宋" w:eastAsia="仿宋" w:hAnsi="仿宋" w:cs="仿宋" w:hint="eastAsia"/>
          <w:spacing w:val="20"/>
          <w:sz w:val="30"/>
          <w:szCs w:val="30"/>
          <w:shd w:val="clear" w:color="auto" w:fill="FFFFFF"/>
        </w:rPr>
        <w:t>本公报部分数据为初步统计数，部分数据为预计数，最终核实数以中国统计出版社出版的《海口统计年鉴－</w:t>
      </w:r>
      <w:r>
        <w:rPr>
          <w:rFonts w:ascii="仿宋" w:eastAsia="仿宋" w:hAnsi="仿宋" w:cs="仿宋" w:hint="eastAsia"/>
          <w:spacing w:val="20"/>
          <w:sz w:val="30"/>
          <w:szCs w:val="30"/>
          <w:shd w:val="clear" w:color="auto" w:fill="FFFFFF"/>
        </w:rPr>
        <w:t>2021</w:t>
      </w:r>
      <w:r>
        <w:rPr>
          <w:rFonts w:ascii="仿宋" w:eastAsia="仿宋" w:hAnsi="仿宋" w:cs="仿宋" w:hint="eastAsia"/>
          <w:spacing w:val="20"/>
          <w:sz w:val="30"/>
          <w:szCs w:val="30"/>
          <w:shd w:val="clear" w:color="auto" w:fill="FFFFFF"/>
        </w:rPr>
        <w:t>》公布的数据为准；</w:t>
      </w:r>
    </w:p>
    <w:p w:rsidR="00DB5FEA" w:rsidRDefault="00BD6399">
      <w:pPr>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lastRenderedPageBreak/>
        <w:t xml:space="preserve">　　</w:t>
      </w:r>
      <w:r>
        <w:rPr>
          <w:rFonts w:ascii="仿宋" w:eastAsia="仿宋" w:hAnsi="仿宋" w:cs="仿宋" w:hint="eastAsia"/>
          <w:spacing w:val="20"/>
          <w:sz w:val="30"/>
          <w:szCs w:val="30"/>
          <w:shd w:val="clear" w:color="auto" w:fill="FFFFFF"/>
        </w:rPr>
        <w:t>2.</w:t>
      </w:r>
      <w:r>
        <w:rPr>
          <w:rFonts w:ascii="仿宋" w:eastAsia="仿宋" w:hAnsi="仿宋" w:cs="仿宋" w:hint="eastAsia"/>
          <w:spacing w:val="20"/>
          <w:sz w:val="30"/>
          <w:szCs w:val="30"/>
          <w:shd w:val="clear" w:color="auto" w:fill="FFFFFF"/>
        </w:rPr>
        <w:t>地区生产总值和各产业增加值绝对数按现行价格计算，增长速度按可比价格计算。根据《国民经济行业分类》（</w:t>
      </w:r>
      <w:r>
        <w:rPr>
          <w:rFonts w:ascii="仿宋" w:eastAsia="仿宋" w:hAnsi="仿宋" w:cs="仿宋" w:hint="eastAsia"/>
          <w:spacing w:val="20"/>
          <w:sz w:val="30"/>
          <w:szCs w:val="30"/>
          <w:shd w:val="clear" w:color="auto" w:fill="FFFFFF"/>
        </w:rPr>
        <w:t>GB/T4754-2011</w:t>
      </w:r>
      <w:r>
        <w:rPr>
          <w:rFonts w:ascii="仿宋" w:eastAsia="仿宋" w:hAnsi="仿宋" w:cs="仿宋" w:hint="eastAsia"/>
          <w:spacing w:val="20"/>
          <w:sz w:val="30"/>
          <w:szCs w:val="30"/>
          <w:shd w:val="clear" w:color="auto" w:fill="FFFFFF"/>
        </w:rPr>
        <w:t>）对三次产业进行划分；</w:t>
      </w:r>
    </w:p>
    <w:p w:rsidR="00DB5FEA" w:rsidRDefault="00BD6399">
      <w:pPr>
        <w:ind w:firstLineChars="200" w:firstLine="680"/>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3.</w:t>
      </w:r>
      <w:r>
        <w:rPr>
          <w:rFonts w:ascii="仿宋" w:eastAsia="仿宋" w:hAnsi="仿宋" w:cs="仿宋" w:hint="eastAsia"/>
          <w:spacing w:val="20"/>
          <w:sz w:val="30"/>
          <w:szCs w:val="30"/>
          <w:shd w:val="clear" w:color="auto" w:fill="FFFFFF"/>
        </w:rPr>
        <w:t>本公报中部分指标合计数与分项数有出入主要是由于四舍五入的原因，均未作机械调整。</w:t>
      </w:r>
    </w:p>
    <w:p w:rsidR="00DB5FEA" w:rsidRDefault="00BD6399">
      <w:pPr>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 xml:space="preserve">   4.2020</w:t>
      </w:r>
      <w:r>
        <w:rPr>
          <w:rFonts w:ascii="仿宋" w:eastAsia="仿宋" w:hAnsi="仿宋" w:cs="仿宋" w:hint="eastAsia"/>
          <w:spacing w:val="20"/>
          <w:sz w:val="30"/>
          <w:szCs w:val="30"/>
          <w:shd w:val="clear" w:color="auto" w:fill="FFFFFF"/>
        </w:rPr>
        <w:t>年是全国第七次人口普查，人口数据目前处于审核比对阶段，国家尚未反馈数据。</w:t>
      </w:r>
    </w:p>
    <w:p w:rsidR="00DB5FEA" w:rsidRDefault="00BD6399">
      <w:pPr>
        <w:jc w:val="both"/>
        <w:rPr>
          <w:rFonts w:ascii="仿宋" w:eastAsia="仿宋" w:hAnsi="仿宋" w:cs="仿宋"/>
          <w:spacing w:val="20"/>
          <w:sz w:val="30"/>
          <w:szCs w:val="30"/>
          <w:shd w:val="clear" w:color="auto" w:fill="FFFFFF"/>
        </w:rPr>
      </w:pPr>
      <w:r>
        <w:rPr>
          <w:rFonts w:ascii="仿宋" w:eastAsia="仿宋" w:hAnsi="仿宋" w:cs="仿宋" w:hint="eastAsia"/>
          <w:spacing w:val="20"/>
          <w:sz w:val="30"/>
          <w:szCs w:val="30"/>
          <w:shd w:val="clear" w:color="auto" w:fill="FFFFFF"/>
        </w:rPr>
        <w:t xml:space="preserve">   </w:t>
      </w:r>
      <w:r>
        <w:rPr>
          <w:rFonts w:ascii="仿宋" w:eastAsia="仿宋" w:hAnsi="仿宋" w:cs="仿宋" w:hint="eastAsia"/>
          <w:spacing w:val="20"/>
          <w:sz w:val="30"/>
          <w:szCs w:val="30"/>
          <w:shd w:val="clear" w:color="auto" w:fill="FFFFFF"/>
        </w:rPr>
        <w:t>资料来源：</w:t>
      </w:r>
    </w:p>
    <w:p w:rsidR="00DB5FEA" w:rsidRDefault="00BD6399">
      <w:pPr>
        <w:jc w:val="both"/>
        <w:rPr>
          <w:rFonts w:ascii="仿宋" w:eastAsia="仿宋" w:hAnsi="仿宋" w:cs="仿宋"/>
          <w:spacing w:val="20"/>
          <w:sz w:val="30"/>
          <w:szCs w:val="30"/>
        </w:rPr>
      </w:pPr>
      <w:r>
        <w:rPr>
          <w:rFonts w:ascii="仿宋" w:eastAsia="仿宋" w:hAnsi="仿宋" w:cs="仿宋" w:hint="eastAsia"/>
          <w:spacing w:val="20"/>
          <w:sz w:val="30"/>
          <w:szCs w:val="30"/>
          <w:shd w:val="clear" w:color="auto" w:fill="FFFFFF"/>
        </w:rPr>
        <w:t xml:space="preserve">   </w:t>
      </w:r>
      <w:r>
        <w:rPr>
          <w:rFonts w:ascii="仿宋" w:eastAsia="仿宋" w:hAnsi="仿宋" w:cs="仿宋" w:hint="eastAsia"/>
          <w:spacing w:val="20"/>
          <w:sz w:val="30"/>
          <w:szCs w:val="30"/>
          <w:shd w:val="clear" w:color="auto" w:fill="FFFFFF"/>
        </w:rPr>
        <w:t>本公报中财政数据来自市财政</w:t>
      </w:r>
      <w:r>
        <w:rPr>
          <w:rFonts w:ascii="仿宋" w:eastAsia="仿宋" w:hAnsi="仿宋" w:cs="仿宋" w:hint="eastAsia"/>
          <w:spacing w:val="20"/>
          <w:sz w:val="30"/>
          <w:szCs w:val="30"/>
          <w:shd w:val="clear" w:color="auto" w:fill="FFFFFF"/>
        </w:rPr>
        <w:t>局，江东新区规划建设数据来自市江东新区管理局，价格和居民收入数据来自国家统计局海口调查队，招商引资、对外经济和会展数据来自市商务局，进出口数据来自海口海关，货物、旅客运输及周转量、港口吞吐量数据来自市交通港航局、粤海铁公司、南航海南公司、海航公司，邮电通信数据来自市邮政管理局、移动海南公司、电信海南公司、联通海南公司，旅游、文化和体育数据来自市旅文局，社会保险和就业数据来自市人社局，医疗保险数据来自市医疗保障局，教育数据来自市教育局，医疗卫生数据来自市卫健委，扶贫数据来自市扶贫办，科技数据来自市市场监督管理</w:t>
      </w:r>
      <w:r>
        <w:rPr>
          <w:rFonts w:ascii="仿宋" w:eastAsia="仿宋" w:hAnsi="仿宋" w:cs="仿宋" w:hint="eastAsia"/>
          <w:spacing w:val="20"/>
          <w:sz w:val="30"/>
          <w:szCs w:val="30"/>
          <w:shd w:val="clear" w:color="auto" w:fill="FFFFFF"/>
        </w:rPr>
        <w:t>局和市科工信局，环境保护数据来自市生态环境局、市水务局和市园林环卫局，安全生产数据来自市应急管理局，金融机构数据来自中国人民银行海口中心支行，保险保费收入</w:t>
      </w:r>
      <w:r>
        <w:rPr>
          <w:rFonts w:ascii="仿宋" w:eastAsia="仿宋" w:hAnsi="仿宋" w:cs="仿宋" w:hint="eastAsia"/>
          <w:spacing w:val="20"/>
          <w:sz w:val="30"/>
          <w:szCs w:val="30"/>
          <w:shd w:val="clear" w:color="auto" w:fill="FFFFFF"/>
        </w:rPr>
        <w:lastRenderedPageBreak/>
        <w:t>数据来自中国银行保险监督管理委员会海南监管局，证券交易金额数据来自中国证券监督管理委员会海南监管局，其他数据均来自市统计局。</w:t>
      </w:r>
    </w:p>
    <w:p w:rsidR="00DB5FEA" w:rsidRDefault="00BD6399">
      <w:pPr>
        <w:jc w:val="both"/>
        <w:rPr>
          <w:rFonts w:ascii="仿宋" w:eastAsia="仿宋" w:hAnsi="仿宋" w:cs="仿宋"/>
          <w:color w:val="545454"/>
          <w:spacing w:val="20"/>
          <w:sz w:val="30"/>
          <w:szCs w:val="30"/>
          <w:lang w:val="en"/>
        </w:rPr>
      </w:pPr>
      <w:r>
        <w:rPr>
          <w:rFonts w:ascii="仿宋" w:eastAsia="仿宋" w:hAnsi="仿宋" w:cs="仿宋" w:hint="eastAsia"/>
          <w:color w:val="545454"/>
          <w:spacing w:val="20"/>
          <w:sz w:val="30"/>
          <w:szCs w:val="30"/>
          <w:lang w:val="en"/>
        </w:rPr>
        <w:t> </w:t>
      </w:r>
      <w:r>
        <w:rPr>
          <w:rFonts w:ascii="仿宋" w:eastAsia="仿宋" w:hAnsi="仿宋" w:cs="仿宋" w:hint="eastAsia"/>
          <w:b/>
          <w:bCs/>
          <w:color w:val="545454"/>
          <w:spacing w:val="20"/>
          <w:sz w:val="30"/>
          <w:szCs w:val="30"/>
          <w:lang w:val="en"/>
        </w:rPr>
        <w:t xml:space="preserve">                                            </w:t>
      </w:r>
    </w:p>
    <w:p w:rsidR="00DB5FEA" w:rsidRDefault="00DB5FEA">
      <w:pPr>
        <w:spacing w:line="276" w:lineRule="auto"/>
        <w:jc w:val="both"/>
        <w:rPr>
          <w:rFonts w:ascii="仿宋" w:eastAsia="仿宋" w:hAnsi="仿宋" w:cs="仿宋"/>
          <w:color w:val="545454"/>
          <w:spacing w:val="20"/>
          <w:sz w:val="30"/>
          <w:szCs w:val="30"/>
          <w:lang w:val="en"/>
        </w:rPr>
      </w:pPr>
    </w:p>
    <w:sectPr w:rsidR="00DB5FEA">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D6399">
      <w:r>
        <w:separator/>
      </w:r>
    </w:p>
  </w:endnote>
  <w:endnote w:type="continuationSeparator" w:id="0">
    <w:p w:rsidR="00000000" w:rsidRDefault="00BD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399" w:rsidRDefault="00BD639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FEA" w:rsidRDefault="00BD6399">
    <w:pPr>
      <w:pStyle w:val="a6"/>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43305762"/>
                          </w:sdtPr>
                          <w:sdtEndPr/>
                          <w:sdtContent>
                            <w:p w:rsidR="00DB5FEA" w:rsidRDefault="00BD6399">
                              <w:pPr>
                                <w:pStyle w:val="a6"/>
                                <w:jc w:val="center"/>
                              </w:pPr>
                              <w:r>
                                <w:fldChar w:fldCharType="begin"/>
                              </w:r>
                              <w:r>
                                <w:instrText>PAGE   \* MERGEFORMAT</w:instrText>
                              </w:r>
                              <w:r>
                                <w:fldChar w:fldCharType="separate"/>
                              </w:r>
                              <w:r w:rsidRPr="00BD6399">
                                <w:rPr>
                                  <w:noProof/>
                                  <w:lang w:val="zh-CN"/>
                                </w:rPr>
                                <w:t>-</w:t>
                              </w:r>
                              <w:r>
                                <w:rPr>
                                  <w:noProof/>
                                </w:rPr>
                                <w:t xml:space="preserve"> 2 -</w:t>
                              </w:r>
                              <w:r>
                                <w:fldChar w:fldCharType="end"/>
                              </w:r>
                            </w:p>
                          </w:sdtContent>
                        </w:sdt>
                        <w:p w:rsidR="00DB5FEA" w:rsidRDefault="00DB5FEA"/>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sdt>
                    <w:sdtPr>
                      <w:id w:val="243305762"/>
                    </w:sdtPr>
                    <w:sdtEndPr/>
                    <w:sdtContent>
                      <w:p w:rsidR="00DB5FEA" w:rsidRDefault="00BD6399">
                        <w:pPr>
                          <w:pStyle w:val="a6"/>
                          <w:jc w:val="center"/>
                        </w:pPr>
                        <w:r>
                          <w:fldChar w:fldCharType="begin"/>
                        </w:r>
                        <w:r>
                          <w:instrText>PAGE   \* MERGEFORMAT</w:instrText>
                        </w:r>
                        <w:r>
                          <w:fldChar w:fldCharType="separate"/>
                        </w:r>
                        <w:r w:rsidRPr="00BD6399">
                          <w:rPr>
                            <w:noProof/>
                            <w:lang w:val="zh-CN"/>
                          </w:rPr>
                          <w:t>-</w:t>
                        </w:r>
                        <w:r>
                          <w:rPr>
                            <w:noProof/>
                          </w:rPr>
                          <w:t xml:space="preserve"> 2 -</w:t>
                        </w:r>
                        <w:r>
                          <w:fldChar w:fldCharType="end"/>
                        </w:r>
                      </w:p>
                    </w:sdtContent>
                  </w:sdt>
                  <w:p w:rsidR="00DB5FEA" w:rsidRDefault="00DB5FEA"/>
                </w:txbxContent>
              </v:textbox>
              <w10:wrap anchorx="margin"/>
            </v:shape>
          </w:pict>
        </mc:Fallback>
      </mc:AlternateContent>
    </w:r>
  </w:p>
  <w:p w:rsidR="00DB5FEA" w:rsidRDefault="00DB5FE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399" w:rsidRDefault="00BD63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D6399">
      <w:r>
        <w:separator/>
      </w:r>
    </w:p>
  </w:footnote>
  <w:footnote w:type="continuationSeparator" w:id="0">
    <w:p w:rsidR="00000000" w:rsidRDefault="00BD6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399" w:rsidRDefault="00BD639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399" w:rsidRDefault="00BD6399" w:rsidP="00BD6399">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399" w:rsidRDefault="00BD639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F07257"/>
    <w:rsid w:val="00035EEB"/>
    <w:rsid w:val="00055E0E"/>
    <w:rsid w:val="0008182A"/>
    <w:rsid w:val="000B5553"/>
    <w:rsid w:val="00142238"/>
    <w:rsid w:val="0018081C"/>
    <w:rsid w:val="001A25D1"/>
    <w:rsid w:val="001F3907"/>
    <w:rsid w:val="002102A3"/>
    <w:rsid w:val="00211CB6"/>
    <w:rsid w:val="00212C5E"/>
    <w:rsid w:val="002467AE"/>
    <w:rsid w:val="00254D8A"/>
    <w:rsid w:val="002819F5"/>
    <w:rsid w:val="002B23E4"/>
    <w:rsid w:val="002E3723"/>
    <w:rsid w:val="00300C05"/>
    <w:rsid w:val="0031448E"/>
    <w:rsid w:val="00344C52"/>
    <w:rsid w:val="003461F2"/>
    <w:rsid w:val="0035329C"/>
    <w:rsid w:val="0038779B"/>
    <w:rsid w:val="003933CA"/>
    <w:rsid w:val="00393DE1"/>
    <w:rsid w:val="003D24A7"/>
    <w:rsid w:val="003E0675"/>
    <w:rsid w:val="003E104B"/>
    <w:rsid w:val="0040361E"/>
    <w:rsid w:val="004152AD"/>
    <w:rsid w:val="00426ACA"/>
    <w:rsid w:val="00451B2D"/>
    <w:rsid w:val="00473F04"/>
    <w:rsid w:val="0048591E"/>
    <w:rsid w:val="004A0BDB"/>
    <w:rsid w:val="004A5B24"/>
    <w:rsid w:val="004C5505"/>
    <w:rsid w:val="004E6ED3"/>
    <w:rsid w:val="004F73E5"/>
    <w:rsid w:val="005101A9"/>
    <w:rsid w:val="005203CE"/>
    <w:rsid w:val="00532CBD"/>
    <w:rsid w:val="00551405"/>
    <w:rsid w:val="00573DF8"/>
    <w:rsid w:val="005E6077"/>
    <w:rsid w:val="005E6BA1"/>
    <w:rsid w:val="006201A4"/>
    <w:rsid w:val="006244EC"/>
    <w:rsid w:val="0063068F"/>
    <w:rsid w:val="007441A7"/>
    <w:rsid w:val="00777802"/>
    <w:rsid w:val="007918A8"/>
    <w:rsid w:val="008001EA"/>
    <w:rsid w:val="00837C7A"/>
    <w:rsid w:val="00875CA1"/>
    <w:rsid w:val="008A68EB"/>
    <w:rsid w:val="008C5146"/>
    <w:rsid w:val="00917C17"/>
    <w:rsid w:val="00971B56"/>
    <w:rsid w:val="009A7BC7"/>
    <w:rsid w:val="009B2F60"/>
    <w:rsid w:val="009C192C"/>
    <w:rsid w:val="009F41C8"/>
    <w:rsid w:val="009F6E65"/>
    <w:rsid w:val="00AA0242"/>
    <w:rsid w:val="00AB1AC5"/>
    <w:rsid w:val="00AB2529"/>
    <w:rsid w:val="00AB288F"/>
    <w:rsid w:val="00AB6370"/>
    <w:rsid w:val="00AE599C"/>
    <w:rsid w:val="00AF7F7B"/>
    <w:rsid w:val="00B04469"/>
    <w:rsid w:val="00B36070"/>
    <w:rsid w:val="00B57DAD"/>
    <w:rsid w:val="00B73EEE"/>
    <w:rsid w:val="00B76D62"/>
    <w:rsid w:val="00BA42EA"/>
    <w:rsid w:val="00BB24CA"/>
    <w:rsid w:val="00BC264D"/>
    <w:rsid w:val="00BC62F1"/>
    <w:rsid w:val="00BD248A"/>
    <w:rsid w:val="00BD6399"/>
    <w:rsid w:val="00BE7675"/>
    <w:rsid w:val="00C00267"/>
    <w:rsid w:val="00C571DD"/>
    <w:rsid w:val="00C812C2"/>
    <w:rsid w:val="00C83370"/>
    <w:rsid w:val="00CB31F2"/>
    <w:rsid w:val="00CD5495"/>
    <w:rsid w:val="00CE0AE2"/>
    <w:rsid w:val="00CF6F64"/>
    <w:rsid w:val="00D21A2A"/>
    <w:rsid w:val="00D5649C"/>
    <w:rsid w:val="00D578ED"/>
    <w:rsid w:val="00D629DF"/>
    <w:rsid w:val="00D80281"/>
    <w:rsid w:val="00D81C2A"/>
    <w:rsid w:val="00D879ED"/>
    <w:rsid w:val="00D93C92"/>
    <w:rsid w:val="00DA2BBD"/>
    <w:rsid w:val="00DB06DF"/>
    <w:rsid w:val="00DB5FEA"/>
    <w:rsid w:val="00E05930"/>
    <w:rsid w:val="00E152B0"/>
    <w:rsid w:val="00E163C4"/>
    <w:rsid w:val="00E24E2C"/>
    <w:rsid w:val="00E2646D"/>
    <w:rsid w:val="00E76B3B"/>
    <w:rsid w:val="00EB3F89"/>
    <w:rsid w:val="00EB7EB7"/>
    <w:rsid w:val="00EC3A6F"/>
    <w:rsid w:val="00EC6C3B"/>
    <w:rsid w:val="00EF112B"/>
    <w:rsid w:val="00EF2F15"/>
    <w:rsid w:val="00F175C6"/>
    <w:rsid w:val="00F4731D"/>
    <w:rsid w:val="00FB50E5"/>
    <w:rsid w:val="00FC0400"/>
    <w:rsid w:val="00FC5A80"/>
    <w:rsid w:val="00FC687D"/>
    <w:rsid w:val="00FD5833"/>
    <w:rsid w:val="00FE0A01"/>
    <w:rsid w:val="02714B77"/>
    <w:rsid w:val="03E6737E"/>
    <w:rsid w:val="04765A9B"/>
    <w:rsid w:val="04C51326"/>
    <w:rsid w:val="05527B8C"/>
    <w:rsid w:val="0560013E"/>
    <w:rsid w:val="07D957A7"/>
    <w:rsid w:val="087D4A68"/>
    <w:rsid w:val="08B32A38"/>
    <w:rsid w:val="0B6D02B9"/>
    <w:rsid w:val="0C0109D6"/>
    <w:rsid w:val="0E4670B5"/>
    <w:rsid w:val="0E9029FF"/>
    <w:rsid w:val="10F07257"/>
    <w:rsid w:val="12101C50"/>
    <w:rsid w:val="13C57CB5"/>
    <w:rsid w:val="148610B9"/>
    <w:rsid w:val="14BB60DE"/>
    <w:rsid w:val="1558353C"/>
    <w:rsid w:val="17896EDE"/>
    <w:rsid w:val="18154982"/>
    <w:rsid w:val="1D036FD3"/>
    <w:rsid w:val="1D9850AD"/>
    <w:rsid w:val="1DB74C09"/>
    <w:rsid w:val="1E2732BF"/>
    <w:rsid w:val="204C2FC9"/>
    <w:rsid w:val="21AB58D2"/>
    <w:rsid w:val="23231D96"/>
    <w:rsid w:val="23264B0A"/>
    <w:rsid w:val="24044E64"/>
    <w:rsid w:val="27C40A90"/>
    <w:rsid w:val="27D40A78"/>
    <w:rsid w:val="2A022B07"/>
    <w:rsid w:val="2DC80565"/>
    <w:rsid w:val="2E453928"/>
    <w:rsid w:val="2E4A1F09"/>
    <w:rsid w:val="2EC314DF"/>
    <w:rsid w:val="2FBC5E66"/>
    <w:rsid w:val="30B54863"/>
    <w:rsid w:val="314A4D76"/>
    <w:rsid w:val="32FF058F"/>
    <w:rsid w:val="3409609A"/>
    <w:rsid w:val="35236B0D"/>
    <w:rsid w:val="35CC3100"/>
    <w:rsid w:val="365009E6"/>
    <w:rsid w:val="36931FC8"/>
    <w:rsid w:val="3A6B6AE2"/>
    <w:rsid w:val="3AF258BC"/>
    <w:rsid w:val="3BAD35A1"/>
    <w:rsid w:val="3BE15213"/>
    <w:rsid w:val="3C1F51CF"/>
    <w:rsid w:val="3C951173"/>
    <w:rsid w:val="3E17216F"/>
    <w:rsid w:val="3EF22775"/>
    <w:rsid w:val="40282AF1"/>
    <w:rsid w:val="40B06D2F"/>
    <w:rsid w:val="410517F8"/>
    <w:rsid w:val="44606D4A"/>
    <w:rsid w:val="461521C5"/>
    <w:rsid w:val="46DB1C83"/>
    <w:rsid w:val="47687935"/>
    <w:rsid w:val="47A70BB9"/>
    <w:rsid w:val="489E6FA2"/>
    <w:rsid w:val="4B5F6F8A"/>
    <w:rsid w:val="4BA54AD2"/>
    <w:rsid w:val="4C101878"/>
    <w:rsid w:val="4D4F0EAB"/>
    <w:rsid w:val="4E5C6E1D"/>
    <w:rsid w:val="4E754565"/>
    <w:rsid w:val="4F515061"/>
    <w:rsid w:val="5018136F"/>
    <w:rsid w:val="502E3BAF"/>
    <w:rsid w:val="54606F27"/>
    <w:rsid w:val="57867C67"/>
    <w:rsid w:val="59292BED"/>
    <w:rsid w:val="59330D43"/>
    <w:rsid w:val="59E978EB"/>
    <w:rsid w:val="5C3F5C88"/>
    <w:rsid w:val="5C6B281F"/>
    <w:rsid w:val="5CE62698"/>
    <w:rsid w:val="5D6E7274"/>
    <w:rsid w:val="5DEC316C"/>
    <w:rsid w:val="5E0B6F62"/>
    <w:rsid w:val="5EB02E17"/>
    <w:rsid w:val="62C65B17"/>
    <w:rsid w:val="636E2941"/>
    <w:rsid w:val="639F01D8"/>
    <w:rsid w:val="64BE18B7"/>
    <w:rsid w:val="65E80EF3"/>
    <w:rsid w:val="68706833"/>
    <w:rsid w:val="69ED0EAF"/>
    <w:rsid w:val="6ACF745E"/>
    <w:rsid w:val="6B33053A"/>
    <w:rsid w:val="6B7D4766"/>
    <w:rsid w:val="6BF54915"/>
    <w:rsid w:val="71313241"/>
    <w:rsid w:val="71895888"/>
    <w:rsid w:val="718E3C2E"/>
    <w:rsid w:val="71921E37"/>
    <w:rsid w:val="71A1480F"/>
    <w:rsid w:val="728E2F07"/>
    <w:rsid w:val="73BC4AE7"/>
    <w:rsid w:val="744A4EE4"/>
    <w:rsid w:val="77522D09"/>
    <w:rsid w:val="77773DC7"/>
    <w:rsid w:val="79056ACF"/>
    <w:rsid w:val="795B5FC5"/>
    <w:rsid w:val="7CFB3C43"/>
    <w:rsid w:val="7DEA7452"/>
    <w:rsid w:val="7EB36BB4"/>
    <w:rsid w:val="7F5A1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5B5E34D-703B-4CCF-9198-D8D996F6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annotation text" w:qFormat="1"/>
    <w:lsdException w:name="header" w:qFormat="1"/>
    <w:lsdException w:name="footer" w:uiPriority="99" w:qFormat="1"/>
    <w:lsdException w:name="caption" w:semiHidden="1" w:unhideWhenUsed="1"/>
    <w:lsdException w:name="annotation reference" w:qFormat="1"/>
    <w:lsdException w:name="Title" w:uiPriority="10" w:qFormat="1"/>
    <w:lsdException w:name="Default Paragraph Font" w:semiHidden="1" w:uiPriority="1" w:unhideWhenUsed="1" w:qFormat="1"/>
    <w:lsdException w:name="Body Text" w:qFormat="1"/>
    <w:lsdException w:name="Subtitle" w:uiPriority="11" w:qFormat="1"/>
    <w:lsdException w:name="Body Text Indent 2"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sz w:val="24"/>
      <w:szCs w:val="24"/>
    </w:rPr>
  </w:style>
  <w:style w:type="paragraph" w:styleId="1">
    <w:name w:val="heading 1"/>
    <w:basedOn w:val="a"/>
    <w:next w:val="a"/>
    <w:link w:val="1Char"/>
    <w:uiPriority w:val="9"/>
    <w:qFormat/>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Char"/>
    <w:uiPriority w:val="9"/>
    <w:unhideWhenUsed/>
    <w:qFormat/>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Char"/>
    <w:uiPriority w:val="9"/>
    <w:unhideWhenUsed/>
    <w:qFormat/>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Char"/>
    <w:uiPriority w:val="9"/>
    <w:unhideWhenUsed/>
    <w:qFormat/>
    <w:pPr>
      <w:keepNext/>
      <w:spacing w:before="240" w:after="60"/>
      <w:outlineLvl w:val="3"/>
    </w:pPr>
    <w:rPr>
      <w:rFonts w:cs="Times New Roman"/>
      <w:b/>
      <w:bCs/>
      <w:sz w:val="28"/>
      <w:szCs w:val="28"/>
    </w:rPr>
  </w:style>
  <w:style w:type="paragraph" w:styleId="5">
    <w:name w:val="heading 5"/>
    <w:basedOn w:val="a"/>
    <w:next w:val="a"/>
    <w:link w:val="5Char"/>
    <w:uiPriority w:val="9"/>
    <w:unhideWhenUsed/>
    <w:qFormat/>
    <w:pPr>
      <w:spacing w:before="240" w:after="60"/>
      <w:outlineLvl w:val="4"/>
    </w:pPr>
    <w:rPr>
      <w:rFonts w:cs="Times New Roman"/>
      <w:b/>
      <w:bCs/>
      <w:i/>
      <w:iCs/>
      <w:sz w:val="26"/>
      <w:szCs w:val="26"/>
    </w:rPr>
  </w:style>
  <w:style w:type="paragraph" w:styleId="6">
    <w:name w:val="heading 6"/>
    <w:basedOn w:val="a"/>
    <w:next w:val="a"/>
    <w:link w:val="6Char"/>
    <w:uiPriority w:val="9"/>
    <w:unhideWhenUsed/>
    <w:qFormat/>
    <w:pPr>
      <w:spacing w:before="240" w:after="60"/>
      <w:outlineLvl w:val="5"/>
    </w:pPr>
    <w:rPr>
      <w:rFonts w:cs="Times New Roman"/>
      <w:b/>
      <w:bCs/>
      <w:sz w:val="22"/>
      <w:szCs w:val="22"/>
    </w:rPr>
  </w:style>
  <w:style w:type="paragraph" w:styleId="7">
    <w:name w:val="heading 7"/>
    <w:basedOn w:val="a"/>
    <w:next w:val="a"/>
    <w:link w:val="7Char"/>
    <w:uiPriority w:val="9"/>
    <w:unhideWhenUsed/>
    <w:qFormat/>
    <w:pPr>
      <w:spacing w:before="240" w:after="60"/>
      <w:outlineLvl w:val="6"/>
    </w:pPr>
    <w:rPr>
      <w:rFonts w:cs="Times New Roman"/>
    </w:rPr>
  </w:style>
  <w:style w:type="paragraph" w:styleId="8">
    <w:name w:val="heading 8"/>
    <w:basedOn w:val="a"/>
    <w:next w:val="a"/>
    <w:link w:val="8Char"/>
    <w:uiPriority w:val="9"/>
    <w:unhideWhenUsed/>
    <w:qFormat/>
    <w:pPr>
      <w:spacing w:before="240" w:after="60"/>
      <w:outlineLvl w:val="7"/>
    </w:pPr>
    <w:rPr>
      <w:rFonts w:cs="Times New Roman"/>
      <w:i/>
      <w:iCs/>
    </w:rPr>
  </w:style>
  <w:style w:type="paragraph" w:styleId="9">
    <w:name w:val="heading 9"/>
    <w:basedOn w:val="a"/>
    <w:next w:val="a"/>
    <w:link w:val="9Char"/>
    <w:uiPriority w:val="9"/>
    <w:unhideWhenUsed/>
    <w:qFormat/>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ody Text"/>
    <w:basedOn w:val="a"/>
    <w:link w:val="Char"/>
    <w:qFormat/>
    <w:pPr>
      <w:spacing w:after="120"/>
    </w:pPr>
    <w:rPr>
      <w:rFonts w:ascii="Times New Roman" w:eastAsia="宋体" w:hAnsi="Times New Roman" w:cs="Times New Roman"/>
    </w:rPr>
  </w:style>
  <w:style w:type="paragraph" w:styleId="20">
    <w:name w:val="Body Text Indent 2"/>
    <w:basedOn w:val="a"/>
    <w:link w:val="2Char0"/>
    <w:qFormat/>
    <w:pPr>
      <w:ind w:firstLine="750"/>
    </w:pPr>
    <w:rPr>
      <w:rFonts w:ascii="宋体" w:eastAsia="宋体" w:hAnsi="宋体" w:cs="Times New Roman"/>
      <w:sz w:val="32"/>
      <w:szCs w:val="20"/>
    </w:rPr>
  </w:style>
  <w:style w:type="paragraph" w:styleId="a5">
    <w:name w:val="Balloon Text"/>
    <w:basedOn w:val="a"/>
    <w:link w:val="Char0"/>
    <w:qFormat/>
    <w:rPr>
      <w:sz w:val="18"/>
      <w:szCs w:val="18"/>
    </w:rPr>
  </w:style>
  <w:style w:type="paragraph" w:styleId="a6">
    <w:name w:val="footer"/>
    <w:basedOn w:val="a"/>
    <w:link w:val="Char1"/>
    <w:uiPriority w:val="99"/>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3"/>
    <w:uiPriority w:val="11"/>
    <w:qFormat/>
    <w:pPr>
      <w:spacing w:after="60"/>
      <w:jc w:val="center"/>
      <w:outlineLvl w:val="1"/>
    </w:pPr>
    <w:rPr>
      <w:rFonts w:asciiTheme="majorHAnsi" w:eastAsiaTheme="majorEastAsia" w:hAnsiTheme="majorHAnsi" w:cs="Times New Roman"/>
    </w:rPr>
  </w:style>
  <w:style w:type="paragraph" w:styleId="a9">
    <w:name w:val="Normal (Web)"/>
    <w:basedOn w:val="a"/>
    <w:qFormat/>
    <w:rPr>
      <w:rFonts w:ascii="Calibri" w:eastAsia="宋体" w:hAnsi="Calibri" w:cs="Times New Roman"/>
      <w:color w:val="FF9900"/>
    </w:rPr>
  </w:style>
  <w:style w:type="paragraph" w:styleId="aa">
    <w:name w:val="Title"/>
    <w:basedOn w:val="a"/>
    <w:next w:val="a"/>
    <w:link w:val="Char4"/>
    <w:uiPriority w:val="10"/>
    <w:qFormat/>
    <w:pPr>
      <w:spacing w:before="240" w:after="60"/>
      <w:jc w:val="center"/>
      <w:outlineLvl w:val="0"/>
    </w:pPr>
    <w:rPr>
      <w:rFonts w:asciiTheme="majorHAnsi" w:eastAsiaTheme="majorEastAsia" w:hAnsiTheme="majorHAnsi" w:cs="Times New Roman"/>
      <w:b/>
      <w:bCs/>
      <w:kern w:val="28"/>
      <w:sz w:val="32"/>
      <w:szCs w:val="32"/>
    </w:rPr>
  </w:style>
  <w:style w:type="character" w:styleId="ab">
    <w:name w:val="Strong"/>
    <w:basedOn w:val="a0"/>
    <w:uiPriority w:val="22"/>
    <w:qFormat/>
    <w:rPr>
      <w:b/>
      <w:bCs/>
    </w:rPr>
  </w:style>
  <w:style w:type="character" w:styleId="ac">
    <w:name w:val="Emphasis"/>
    <w:basedOn w:val="a0"/>
    <w:uiPriority w:val="20"/>
    <w:qFormat/>
    <w:rPr>
      <w:rFonts w:asciiTheme="minorHAnsi" w:hAnsiTheme="minorHAnsi"/>
      <w:b/>
      <w:i/>
      <w:iCs/>
    </w:rPr>
  </w:style>
  <w:style w:type="character" w:styleId="ad">
    <w:name w:val="annotation reference"/>
    <w:basedOn w:val="a0"/>
    <w:qFormat/>
    <w:rPr>
      <w:sz w:val="21"/>
      <w:szCs w:val="21"/>
    </w:rPr>
  </w:style>
  <w:style w:type="character" w:customStyle="1" w:styleId="Char2">
    <w:name w:val="页眉 Char"/>
    <w:basedOn w:val="a0"/>
    <w:link w:val="a7"/>
    <w:qFormat/>
    <w:rPr>
      <w:rFonts w:asciiTheme="minorHAnsi" w:eastAsiaTheme="minorEastAsia" w:hAnsiTheme="minorHAnsi" w:cstheme="minorBidi"/>
      <w:kern w:val="2"/>
      <w:sz w:val="18"/>
      <w:szCs w:val="18"/>
    </w:rPr>
  </w:style>
  <w:style w:type="character" w:customStyle="1" w:styleId="Char1">
    <w:name w:val="页脚 Char"/>
    <w:basedOn w:val="a0"/>
    <w:link w:val="a6"/>
    <w:uiPriority w:val="99"/>
    <w:qFormat/>
    <w:rPr>
      <w:rFonts w:asciiTheme="minorHAnsi" w:eastAsiaTheme="minorEastAsia" w:hAnsiTheme="minorHAnsi" w:cstheme="minorBidi"/>
      <w:kern w:val="2"/>
      <w:sz w:val="18"/>
      <w:szCs w:val="18"/>
    </w:rPr>
  </w:style>
  <w:style w:type="paragraph" w:customStyle="1" w:styleId="10">
    <w:name w:val="列出段落1"/>
    <w:basedOn w:val="a"/>
    <w:uiPriority w:val="34"/>
    <w:qFormat/>
    <w:pPr>
      <w:ind w:left="720"/>
      <w:contextualSpacing/>
    </w:pPr>
  </w:style>
  <w:style w:type="character" w:customStyle="1" w:styleId="2Char0">
    <w:name w:val="正文文本缩进 2 Char"/>
    <w:basedOn w:val="a0"/>
    <w:link w:val="20"/>
    <w:qFormat/>
    <w:rPr>
      <w:rFonts w:ascii="宋体" w:hAnsi="宋体"/>
      <w:kern w:val="2"/>
      <w:sz w:val="32"/>
    </w:rPr>
  </w:style>
  <w:style w:type="character" w:customStyle="1" w:styleId="NormalCharacter">
    <w:name w:val="NormalCharacter"/>
    <w:qFormat/>
    <w:rPr>
      <w:rFonts w:ascii="Calibri" w:eastAsia="宋体" w:hAnsi="Calibri" w:cs="宋体"/>
      <w:kern w:val="2"/>
      <w:sz w:val="21"/>
      <w:szCs w:val="22"/>
      <w:lang w:val="en-US" w:eastAsia="zh-CN" w:bidi="ar-SA"/>
    </w:rPr>
  </w:style>
  <w:style w:type="paragraph" w:customStyle="1" w:styleId="CharCharCharChar">
    <w:name w:val="Char Char Char Char"/>
    <w:basedOn w:val="a"/>
    <w:qFormat/>
    <w:rPr>
      <w:rFonts w:ascii="Times New Roman" w:eastAsia="宋体" w:hAnsi="Times New Roman" w:cs="Times New Roman"/>
    </w:rPr>
  </w:style>
  <w:style w:type="paragraph" w:customStyle="1" w:styleId="21">
    <w:name w:val="列出段落2"/>
    <w:basedOn w:val="a"/>
    <w:uiPriority w:val="99"/>
    <w:unhideWhenUsed/>
    <w:qFormat/>
    <w:pPr>
      <w:ind w:firstLineChars="200" w:firstLine="420"/>
    </w:pPr>
    <w:rPr>
      <w:rFonts w:ascii="Calibri" w:eastAsia="宋体" w:hAnsi="Calibri" w:cs="Times New Roman"/>
    </w:rPr>
  </w:style>
  <w:style w:type="character" w:customStyle="1" w:styleId="Char">
    <w:name w:val="正文文本 Char"/>
    <w:basedOn w:val="a0"/>
    <w:link w:val="a4"/>
    <w:qFormat/>
    <w:rPr>
      <w:rFonts w:ascii="Times New Roman" w:hAnsi="Times New Roman"/>
      <w:kern w:val="2"/>
      <w:sz w:val="21"/>
      <w:szCs w:val="24"/>
    </w:rPr>
  </w:style>
  <w:style w:type="paragraph" w:customStyle="1" w:styleId="BodyText1I2">
    <w:name w:val="BodyText1I2"/>
    <w:basedOn w:val="a"/>
    <w:qFormat/>
    <w:pPr>
      <w:spacing w:after="120"/>
      <w:ind w:leftChars="200" w:left="420" w:firstLineChars="200" w:firstLine="420"/>
      <w:textAlignment w:val="baseline"/>
    </w:pPr>
    <w:rPr>
      <w:rFonts w:ascii="Calibri" w:eastAsia="宋体" w:hAnsi="Calibri" w:cs="Times New Roman"/>
    </w:rPr>
  </w:style>
  <w:style w:type="character" w:customStyle="1" w:styleId="1Char">
    <w:name w:val="标题 1 Char"/>
    <w:basedOn w:val="a0"/>
    <w:link w:val="1"/>
    <w:uiPriority w:val="9"/>
    <w:qFormat/>
    <w:rPr>
      <w:rFonts w:asciiTheme="majorHAnsi" w:eastAsiaTheme="majorEastAsia" w:hAnsiTheme="majorHAnsi"/>
      <w:b/>
      <w:bCs/>
      <w:kern w:val="32"/>
      <w:sz w:val="32"/>
      <w:szCs w:val="32"/>
    </w:rPr>
  </w:style>
  <w:style w:type="character" w:customStyle="1" w:styleId="2Char">
    <w:name w:val="标题 2 Char"/>
    <w:basedOn w:val="a0"/>
    <w:link w:val="2"/>
    <w:uiPriority w:val="9"/>
    <w:semiHidden/>
    <w:qFormat/>
    <w:rPr>
      <w:rFonts w:asciiTheme="majorHAnsi" w:eastAsiaTheme="majorEastAsia" w:hAnsiTheme="majorHAnsi"/>
      <w:b/>
      <w:bCs/>
      <w:i/>
      <w:iCs/>
      <w:sz w:val="28"/>
      <w:szCs w:val="28"/>
    </w:rPr>
  </w:style>
  <w:style w:type="character" w:customStyle="1" w:styleId="3Char">
    <w:name w:val="标题 3 Char"/>
    <w:basedOn w:val="a0"/>
    <w:link w:val="3"/>
    <w:uiPriority w:val="9"/>
    <w:semiHidden/>
    <w:qFormat/>
    <w:rPr>
      <w:rFonts w:asciiTheme="majorHAnsi" w:eastAsiaTheme="majorEastAsia" w:hAnsiTheme="majorHAnsi"/>
      <w:b/>
      <w:bCs/>
      <w:sz w:val="26"/>
      <w:szCs w:val="26"/>
    </w:rPr>
  </w:style>
  <w:style w:type="character" w:customStyle="1" w:styleId="4Char">
    <w:name w:val="标题 4 Char"/>
    <w:basedOn w:val="a0"/>
    <w:link w:val="4"/>
    <w:uiPriority w:val="9"/>
    <w:semiHidden/>
    <w:qFormat/>
    <w:rPr>
      <w:b/>
      <w:bCs/>
      <w:sz w:val="28"/>
      <w:szCs w:val="28"/>
    </w:rPr>
  </w:style>
  <w:style w:type="character" w:customStyle="1" w:styleId="5Char">
    <w:name w:val="标题 5 Char"/>
    <w:basedOn w:val="a0"/>
    <w:link w:val="5"/>
    <w:uiPriority w:val="9"/>
    <w:semiHidden/>
    <w:qFormat/>
    <w:rPr>
      <w:b/>
      <w:bCs/>
      <w:i/>
      <w:iCs/>
      <w:sz w:val="26"/>
      <w:szCs w:val="26"/>
    </w:rPr>
  </w:style>
  <w:style w:type="character" w:customStyle="1" w:styleId="6Char">
    <w:name w:val="标题 6 Char"/>
    <w:basedOn w:val="a0"/>
    <w:link w:val="6"/>
    <w:uiPriority w:val="9"/>
    <w:semiHidden/>
    <w:qFormat/>
    <w:rPr>
      <w:b/>
      <w:bCs/>
    </w:rPr>
  </w:style>
  <w:style w:type="character" w:customStyle="1" w:styleId="7Char">
    <w:name w:val="标题 7 Char"/>
    <w:basedOn w:val="a0"/>
    <w:link w:val="7"/>
    <w:uiPriority w:val="9"/>
    <w:semiHidden/>
    <w:qFormat/>
    <w:rPr>
      <w:sz w:val="24"/>
      <w:szCs w:val="24"/>
    </w:rPr>
  </w:style>
  <w:style w:type="character" w:customStyle="1" w:styleId="8Char">
    <w:name w:val="标题 8 Char"/>
    <w:basedOn w:val="a0"/>
    <w:link w:val="8"/>
    <w:uiPriority w:val="9"/>
    <w:semiHidden/>
    <w:qFormat/>
    <w:rPr>
      <w:i/>
      <w:iCs/>
      <w:sz w:val="24"/>
      <w:szCs w:val="24"/>
    </w:rPr>
  </w:style>
  <w:style w:type="character" w:customStyle="1" w:styleId="9Char">
    <w:name w:val="标题 9 Char"/>
    <w:basedOn w:val="a0"/>
    <w:link w:val="9"/>
    <w:uiPriority w:val="9"/>
    <w:semiHidden/>
    <w:qFormat/>
    <w:rPr>
      <w:rFonts w:asciiTheme="majorHAnsi" w:eastAsiaTheme="majorEastAsia" w:hAnsiTheme="majorHAnsi"/>
    </w:rPr>
  </w:style>
  <w:style w:type="character" w:customStyle="1" w:styleId="Char4">
    <w:name w:val="标题 Char"/>
    <w:basedOn w:val="a0"/>
    <w:link w:val="aa"/>
    <w:uiPriority w:val="10"/>
    <w:qFormat/>
    <w:rPr>
      <w:rFonts w:asciiTheme="majorHAnsi" w:eastAsiaTheme="majorEastAsia" w:hAnsiTheme="majorHAnsi"/>
      <w:b/>
      <w:bCs/>
      <w:kern w:val="28"/>
      <w:sz w:val="32"/>
      <w:szCs w:val="32"/>
    </w:rPr>
  </w:style>
  <w:style w:type="character" w:customStyle="1" w:styleId="Char3">
    <w:name w:val="副标题 Char"/>
    <w:basedOn w:val="a0"/>
    <w:link w:val="a8"/>
    <w:uiPriority w:val="11"/>
    <w:qFormat/>
    <w:rPr>
      <w:rFonts w:asciiTheme="majorHAnsi" w:eastAsiaTheme="majorEastAsia" w:hAnsiTheme="majorHAnsi"/>
      <w:sz w:val="24"/>
      <w:szCs w:val="24"/>
    </w:rPr>
  </w:style>
  <w:style w:type="paragraph" w:customStyle="1" w:styleId="11">
    <w:name w:val="无间隔1"/>
    <w:basedOn w:val="a"/>
    <w:uiPriority w:val="1"/>
    <w:qFormat/>
    <w:rPr>
      <w:rFonts w:cs="Times New Roman"/>
      <w:szCs w:val="32"/>
    </w:rPr>
  </w:style>
  <w:style w:type="paragraph" w:customStyle="1" w:styleId="12">
    <w:name w:val="引用1"/>
    <w:basedOn w:val="a"/>
    <w:next w:val="a"/>
    <w:link w:val="Char5"/>
    <w:uiPriority w:val="29"/>
    <w:qFormat/>
    <w:rPr>
      <w:rFonts w:cs="Times New Roman"/>
      <w:i/>
    </w:rPr>
  </w:style>
  <w:style w:type="character" w:customStyle="1" w:styleId="Char5">
    <w:name w:val="引用 Char"/>
    <w:basedOn w:val="a0"/>
    <w:link w:val="12"/>
    <w:uiPriority w:val="29"/>
    <w:qFormat/>
    <w:rPr>
      <w:i/>
      <w:sz w:val="24"/>
      <w:szCs w:val="24"/>
    </w:rPr>
  </w:style>
  <w:style w:type="paragraph" w:customStyle="1" w:styleId="13">
    <w:name w:val="明显引用1"/>
    <w:basedOn w:val="a"/>
    <w:next w:val="a"/>
    <w:link w:val="Char6"/>
    <w:uiPriority w:val="30"/>
    <w:qFormat/>
    <w:pPr>
      <w:ind w:left="720" w:right="720"/>
    </w:pPr>
    <w:rPr>
      <w:rFonts w:cs="Times New Roman"/>
      <w:b/>
      <w:i/>
      <w:szCs w:val="22"/>
    </w:rPr>
  </w:style>
  <w:style w:type="character" w:customStyle="1" w:styleId="Char6">
    <w:name w:val="明显引用 Char"/>
    <w:basedOn w:val="a0"/>
    <w:link w:val="13"/>
    <w:uiPriority w:val="30"/>
    <w:qFormat/>
    <w:rPr>
      <w:b/>
      <w:i/>
      <w:sz w:val="24"/>
    </w:rPr>
  </w:style>
  <w:style w:type="character" w:customStyle="1" w:styleId="14">
    <w:name w:val="不明显强调1"/>
    <w:uiPriority w:val="19"/>
    <w:qFormat/>
    <w:rPr>
      <w:i/>
      <w:color w:val="595959" w:themeColor="text1" w:themeTint="A6"/>
    </w:rPr>
  </w:style>
  <w:style w:type="character" w:customStyle="1" w:styleId="15">
    <w:name w:val="明显强调1"/>
    <w:basedOn w:val="a0"/>
    <w:uiPriority w:val="21"/>
    <w:qFormat/>
    <w:rPr>
      <w:b/>
      <w:i/>
      <w:sz w:val="24"/>
      <w:szCs w:val="24"/>
      <w:u w:val="single"/>
    </w:rPr>
  </w:style>
  <w:style w:type="character" w:customStyle="1" w:styleId="16">
    <w:name w:val="不明显参考1"/>
    <w:basedOn w:val="a0"/>
    <w:uiPriority w:val="31"/>
    <w:qFormat/>
    <w:rPr>
      <w:sz w:val="24"/>
      <w:szCs w:val="24"/>
      <w:u w:val="single"/>
    </w:rPr>
  </w:style>
  <w:style w:type="character" w:customStyle="1" w:styleId="17">
    <w:name w:val="明显参考1"/>
    <w:basedOn w:val="a0"/>
    <w:uiPriority w:val="32"/>
    <w:qFormat/>
    <w:rPr>
      <w:b/>
      <w:sz w:val="24"/>
      <w:u w:val="single"/>
    </w:rPr>
  </w:style>
  <w:style w:type="character" w:customStyle="1" w:styleId="18">
    <w:name w:val="书籍标题1"/>
    <w:basedOn w:val="a0"/>
    <w:uiPriority w:val="33"/>
    <w:qFormat/>
    <w:rPr>
      <w:rFonts w:asciiTheme="majorHAnsi" w:eastAsiaTheme="majorEastAsia" w:hAnsiTheme="majorHAnsi"/>
      <w:b/>
      <w:i/>
      <w:sz w:val="24"/>
      <w:szCs w:val="24"/>
    </w:rPr>
  </w:style>
  <w:style w:type="paragraph" w:customStyle="1" w:styleId="TOC1">
    <w:name w:val="TOC 标题1"/>
    <w:basedOn w:val="1"/>
    <w:next w:val="a"/>
    <w:uiPriority w:val="39"/>
    <w:unhideWhenUsed/>
    <w:qFormat/>
    <w:pPr>
      <w:outlineLvl w:val="9"/>
    </w:pPr>
  </w:style>
  <w:style w:type="character" w:customStyle="1" w:styleId="Char0">
    <w:name w:val="批注框文本 Char"/>
    <w:basedOn w:val="a0"/>
    <w:link w:val="a5"/>
    <w:qFormat/>
    <w:rPr>
      <w:rFonts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2021&#24180;&#24037;&#20316;\2020&#24180;&#32479;&#35745;&#20844;&#25253;\2020&#24180;&#32479;&#35745;&#20844;&#25253;&#22270;&#34920;&#38598;&#2463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2021&#24180;&#24037;&#20316;\2020&#24180;&#32479;&#35745;&#20844;&#25253;\2020&#24180;&#32479;&#35745;&#20844;&#25253;&#22270;&#34920;&#38598;&#24635;(1).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HKTJJ\Desktop\2020&#24180;&#32479;&#35745;&#20844;&#25253;&#22270;&#34920;&#38598;&#24635;.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file:///D:\2021&#24180;&#24037;&#20316;\2020&#24180;&#32479;&#35745;&#20844;&#25253;\2020&#24180;&#32479;&#35745;&#20844;&#25253;&#22270;&#34920;&#38598;&#2463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ocuments\WeChat%20Files\wxid_ky9732udji6m22\FileStorage\File\2021-01\2020&#24180;&#32479;&#35745;&#20844;&#25253;&#22270;&#34920;&#38598;&#24635;.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D:\2021&#24180;&#24037;&#20316;\2020&#24180;&#32479;&#35745;&#20844;&#25253;\2020&#24180;&#32479;&#35745;&#20844;&#25253;&#22270;&#34920;&#38598;&#24635;.xlsx" TargetMode="External"/><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oleObject" Target="file:///D:\2021&#24180;&#24037;&#20316;\2020&#24180;&#32479;&#35745;&#20844;&#25253;\2020&#24180;&#32479;&#35745;&#20844;&#25253;&#22270;&#34920;&#38598;&#24635;.xlsx"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dministrator\Documents\WeChat%20Files\wxid_ky9732udji6m22\FileStorage\File\2021-01\2020&#24180;&#32479;&#35745;&#20844;&#25253;&#22270;&#34920;&#38598;&#24635;.xlsx" TargetMode="External"/><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1" Type="http://schemas.openxmlformats.org/officeDocument/2006/relationships/oleObject" Target="file:///D:\HKTJJ\Desktop\2020&#24180;&#32479;&#35745;&#20844;&#25253;&#22270;&#34920;&#38598;&#2463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chemeClr val="tx1">
                    <a:lumMod val="65000"/>
                    <a:lumOff val="35000"/>
                  </a:schemeClr>
                </a:solidFill>
                <a:latin typeface="+mn-lt"/>
                <a:ea typeface="+mn-ea"/>
                <a:cs typeface="+mn-cs"/>
              </a:defRPr>
            </a:pPr>
            <a:r>
              <a:rPr lang="zh-CN" altLang="en-US" sz="1200" b="1">
                <a:latin typeface="+mj-ea"/>
                <a:ea typeface="+mj-ea"/>
                <a:cs typeface="+mj-ea"/>
              </a:rPr>
              <a:t>图</a:t>
            </a:r>
            <a:r>
              <a:rPr lang="en-US" altLang="zh-CN" sz="1200" b="1">
                <a:latin typeface="+mj-ea"/>
                <a:ea typeface="+mj-ea"/>
                <a:cs typeface="+mj-ea"/>
              </a:rPr>
              <a:t>1  2015-2020</a:t>
            </a:r>
            <a:r>
              <a:rPr lang="zh-CN" altLang="en-US" sz="1200" b="1">
                <a:latin typeface="+mj-ea"/>
                <a:ea typeface="+mj-ea"/>
                <a:cs typeface="+mj-ea"/>
              </a:rPr>
              <a:t>年地区生产总值增长速度</a:t>
            </a:r>
          </a:p>
        </c:rich>
      </c:tx>
      <c:layout>
        <c:manualLayout>
          <c:xMode val="edge"/>
          <c:yMode val="edge"/>
          <c:x val="0.22555555555555601"/>
          <c:y val="6.6459902525476296E-3"/>
        </c:manualLayout>
      </c:layout>
      <c:overlay val="0"/>
      <c:spPr>
        <a:noFill/>
        <a:ln>
          <a:noFill/>
        </a:ln>
        <a:effectLst/>
      </c:spPr>
      <c:txPr>
        <a:bodyPr rot="0" spcFirstLastPara="0" vertOverflow="ellipsis" vert="horz" wrap="square" anchor="ctr" anchorCtr="1"/>
        <a:lstStyle/>
        <a:p>
          <a:pPr defTabSz="914400">
            <a:defRPr lang="zh-CN" sz="12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6.9805555555555607E-2"/>
          <c:y val="0.20551395007342099"/>
          <c:w val="0.90102777777777798"/>
          <c:h val="0.711666666666667"/>
        </c:manualLayout>
      </c:layout>
      <c:lineChart>
        <c:grouping val="standard"/>
        <c:varyColors val="0"/>
        <c:ser>
          <c:idx val="0"/>
          <c:order val="0"/>
          <c:tx>
            <c:strRef>
              <c:f>[2020年统计公报图表集总.xlsx]gdp增速!$B$2</c:f>
              <c:strCache>
                <c:ptCount val="1"/>
                <c:pt idx="0">
                  <c:v>比上年增长</c:v>
                </c:pt>
              </c:strCache>
            </c:strRef>
          </c:tx>
          <c:spPr>
            <a:ln w="28575" cap="rnd">
              <a:solidFill>
                <a:schemeClr val="accent1"/>
              </a:solidFill>
              <a:round/>
            </a:ln>
            <a:effectLst/>
          </c:spPr>
          <c:marker>
            <c:symbol val="circle"/>
            <c:size val="5"/>
            <c:spPr>
              <a:solidFill>
                <a:sysClr val="window" lastClr="FFFFFF"/>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[2020年统计公报图表集总.xlsx]gdp增速!$A$3:$A$8</c:f>
              <c:strCache>
                <c:ptCount val="6"/>
                <c:pt idx="0">
                  <c:v>2015年</c:v>
                </c:pt>
                <c:pt idx="1">
                  <c:v>2016年</c:v>
                </c:pt>
                <c:pt idx="2">
                  <c:v>2017年</c:v>
                </c:pt>
                <c:pt idx="3">
                  <c:v>2018年</c:v>
                </c:pt>
                <c:pt idx="4">
                  <c:v>2019年</c:v>
                </c:pt>
                <c:pt idx="5">
                  <c:v>2020年</c:v>
                </c:pt>
              </c:strCache>
            </c:strRef>
          </c:cat>
          <c:val>
            <c:numRef>
              <c:f>[2020年统计公报图表集总.xlsx]gdp增速!$B$3:$B$8</c:f>
              <c:numCache>
                <c:formatCode>0.0_ </c:formatCode>
                <c:ptCount val="6"/>
                <c:pt idx="0">
                  <c:v>7.5</c:v>
                </c:pt>
                <c:pt idx="1">
                  <c:v>7.7</c:v>
                </c:pt>
                <c:pt idx="2">
                  <c:v>7.5</c:v>
                </c:pt>
                <c:pt idx="3">
                  <c:v>7.6</c:v>
                </c:pt>
                <c:pt idx="4">
                  <c:v>7.5</c:v>
                </c:pt>
                <c:pt idx="5">
                  <c:v>5.3</c:v>
                </c:pt>
              </c:numCache>
            </c:numRef>
          </c:val>
          <c:smooth val="0"/>
        </c:ser>
        <c:dLbls>
          <c:showLegendKey val="0"/>
          <c:showVal val="0"/>
          <c:showCatName val="0"/>
          <c:showSerName val="0"/>
          <c:showPercent val="0"/>
          <c:showBubbleSize val="0"/>
        </c:dLbls>
        <c:marker val="1"/>
        <c:smooth val="0"/>
        <c:axId val="130194200"/>
        <c:axId val="130157864"/>
      </c:lineChart>
      <c:catAx>
        <c:axId val="1301942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0157864"/>
        <c:crosses val="autoZero"/>
        <c:auto val="1"/>
        <c:lblAlgn val="ctr"/>
        <c:lblOffset val="100"/>
        <c:noMultiLvlLbl val="0"/>
      </c:catAx>
      <c:valAx>
        <c:axId val="130157864"/>
        <c:scaling>
          <c:orientation val="minMax"/>
          <c:max val="10"/>
          <c:min val="5"/>
        </c:scaling>
        <c:delete val="0"/>
        <c:axPos val="l"/>
        <c:majorGridlines>
          <c:spPr>
            <a:ln w="9525" cap="flat" cmpd="sng" algn="ctr">
              <a:solidFill>
                <a:schemeClr val="tx1">
                  <a:lumMod val="15000"/>
                  <a:lumOff val="85000"/>
                </a:schemeClr>
              </a:solidFill>
              <a:round/>
            </a:ln>
            <a:effectLst/>
          </c:spPr>
        </c:majorGridlines>
        <c:title>
          <c:tx>
            <c:rich>
              <a:bodyPr rot="0" spcFirstLastPara="0" vertOverflow="ellipsis"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a:t>
                </a:r>
              </a:p>
            </c:rich>
          </c:tx>
          <c:layout>
            <c:manualLayout>
              <c:xMode val="edge"/>
              <c:yMode val="edge"/>
              <c:x val="3.13492063492063E-2"/>
              <c:y val="0.10690591672970499"/>
            </c:manualLayout>
          </c:layout>
          <c:overlay val="0"/>
          <c:spPr>
            <a:noFill/>
            <a:ln>
              <a:noFill/>
            </a:ln>
            <a:effectLst/>
          </c:spPr>
          <c:txPr>
            <a:bodyPr rot="0" spcFirstLastPara="0" vertOverflow="ellipsis"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0194200"/>
        <c:crosses val="autoZero"/>
        <c:crossBetween val="between"/>
        <c:majorUnit val="1"/>
      </c:valAx>
      <c:spPr>
        <a:noFill/>
        <a:ln>
          <a:noFill/>
        </a:ln>
        <a:effectLst/>
      </c:spPr>
    </c:plotArea>
    <c:legend>
      <c:legendPos val="t"/>
      <c:layout>
        <c:manualLayout>
          <c:xMode val="edge"/>
          <c:yMode val="edge"/>
          <c:x val="0.39336309523809498"/>
          <c:y val="8.8273407042815596E-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4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zh-CN" sz="1200"/>
              <a:t>图</a:t>
            </a:r>
            <a:r>
              <a:rPr lang="en-US" altLang="zh-CN" sz="1200"/>
              <a:t>2  </a:t>
            </a:r>
            <a:r>
              <a:rPr lang="zh-CN" altLang="zh-CN" sz="1200"/>
              <a:t>2015-2020年度地方一般公共预算收入及其增长速度</a:t>
            </a:r>
          </a:p>
        </c:rich>
      </c:tx>
      <c:layout/>
      <c:overlay val="0"/>
      <c:spPr>
        <a:noFill/>
        <a:ln>
          <a:noFill/>
        </a:ln>
      </c:spPr>
    </c:title>
    <c:autoTitleDeleted val="0"/>
    <c:plotArea>
      <c:layout>
        <c:manualLayout>
          <c:layoutTarget val="inner"/>
          <c:xMode val="edge"/>
          <c:yMode val="edge"/>
          <c:x val="0.10589118198874301"/>
          <c:y val="0.19774386197743901"/>
          <c:w val="0.81661038148843001"/>
          <c:h val="0.69731254147312505"/>
        </c:manualLayout>
      </c:layout>
      <c:barChart>
        <c:barDir val="col"/>
        <c:grouping val="clustered"/>
        <c:varyColors val="0"/>
        <c:ser>
          <c:idx val="0"/>
          <c:order val="0"/>
          <c:tx>
            <c:strRef>
              <c:f>'[2020年统计公报图表集总(1).xlsx]财政总收入及其增长速度'!$B$1</c:f>
              <c:strCache>
                <c:ptCount val="1"/>
                <c:pt idx="0">
                  <c:v>地方一般公共预算收入</c:v>
                </c:pt>
              </c:strCache>
            </c:strRef>
          </c:tx>
          <c:spPr>
            <a:solidFill>
              <a:srgbClr val="4F81BD"/>
            </a:solidFill>
            <a:ln>
              <a:no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'[2020年统计公报图表集总(1).xlsx]财政总收入及其增长速度'!$A$2:$A$7</c:f>
              <c:strCache>
                <c:ptCount val="6"/>
                <c:pt idx="0">
                  <c:v>2015年</c:v>
                </c:pt>
                <c:pt idx="1">
                  <c:v>2016年</c:v>
                </c:pt>
                <c:pt idx="2">
                  <c:v>2017年</c:v>
                </c:pt>
                <c:pt idx="3">
                  <c:v>2018年</c:v>
                </c:pt>
                <c:pt idx="4">
                  <c:v>2019年</c:v>
                </c:pt>
                <c:pt idx="5">
                  <c:v>2020年</c:v>
                </c:pt>
              </c:strCache>
            </c:strRef>
          </c:cat>
          <c:val>
            <c:numRef>
              <c:f>'[2020年统计公报图表集总(1).xlsx]财政总收入及其增长速度'!$B$2:$B$7</c:f>
              <c:numCache>
                <c:formatCode>0.00_ </c:formatCode>
                <c:ptCount val="6"/>
                <c:pt idx="0">
                  <c:v>111.5042</c:v>
                </c:pt>
                <c:pt idx="1">
                  <c:v>115.5064</c:v>
                </c:pt>
                <c:pt idx="2">
                  <c:v>125.36450000000001</c:v>
                </c:pt>
                <c:pt idx="3">
                  <c:v>169.8793</c:v>
                </c:pt>
                <c:pt idx="4">
                  <c:v>185.3425</c:v>
                </c:pt>
                <c:pt idx="5">
                  <c:v>186.1</c:v>
                </c:pt>
              </c:numCache>
            </c:numRef>
          </c:val>
        </c:ser>
        <c:dLbls>
          <c:showLegendKey val="0"/>
          <c:showVal val="0"/>
          <c:showCatName val="0"/>
          <c:showSerName val="0"/>
          <c:showPercent val="0"/>
          <c:showBubbleSize val="0"/>
        </c:dLbls>
        <c:gapWidth val="219"/>
        <c:overlap val="-27"/>
        <c:axId val="130123696"/>
        <c:axId val="130500528"/>
      </c:barChart>
      <c:lineChart>
        <c:grouping val="standard"/>
        <c:varyColors val="0"/>
        <c:ser>
          <c:idx val="1"/>
          <c:order val="1"/>
          <c:tx>
            <c:strRef>
              <c:f>'[2020年统计公报图表集总(1).xlsx]财政总收入及其增长速度'!$C$1</c:f>
              <c:strCache>
                <c:ptCount val="1"/>
                <c:pt idx="0">
                  <c:v>增速</c:v>
                </c:pt>
              </c:strCache>
            </c:strRef>
          </c:tx>
          <c:spPr>
            <a:ln w="25400" cap="rnd" cmpd="sng" algn="ctr">
              <a:solidFill>
                <a:srgbClr val="C0504D"/>
              </a:solidFill>
              <a:prstDash val="solid"/>
              <a:round/>
            </a:ln>
          </c:spPr>
          <c:marker>
            <c:symbol val="circle"/>
            <c:size val="5"/>
            <c:spPr>
              <a:solidFill>
                <a:srgbClr val="FFFFFF"/>
              </a:solidFill>
              <a:ln w="9525" cap="flat" cmpd="sng" algn="ctr">
                <a:solidFill>
                  <a:srgbClr val="C0504D"/>
                </a:solidFill>
                <a:prstDash val="solid"/>
                <a:round/>
              </a:ln>
            </c:spPr>
          </c:marker>
          <c:dLbls>
            <c:dLbl>
              <c:idx val="0"/>
              <c:layout>
                <c:manualLayout>
                  <c:x val="-8.11359026369168E-3"/>
                  <c:y val="1.8820577164366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170385395537499E-2"/>
                  <c:y val="1.613192328374260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283975659229202E-2"/>
                  <c:y val="2.6886538806237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'[2020年统计公报图表集总(1).xlsx]财政总收入及其增长速度'!$A$2:$A$7</c:f>
              <c:strCache>
                <c:ptCount val="6"/>
                <c:pt idx="0">
                  <c:v>2015年</c:v>
                </c:pt>
                <c:pt idx="1">
                  <c:v>2016年</c:v>
                </c:pt>
                <c:pt idx="2">
                  <c:v>2017年</c:v>
                </c:pt>
                <c:pt idx="3">
                  <c:v>2018年</c:v>
                </c:pt>
                <c:pt idx="4">
                  <c:v>2019年</c:v>
                </c:pt>
                <c:pt idx="5">
                  <c:v>2020年</c:v>
                </c:pt>
              </c:strCache>
            </c:strRef>
          </c:cat>
          <c:val>
            <c:numRef>
              <c:f>'[2020年统计公报图表集总(1).xlsx]财政总收入及其增长速度'!$C$2:$C$7</c:f>
              <c:numCache>
                <c:formatCode>General</c:formatCode>
                <c:ptCount val="6"/>
                <c:pt idx="0">
                  <c:v>9.4</c:v>
                </c:pt>
                <c:pt idx="1">
                  <c:v>11.2</c:v>
                </c:pt>
                <c:pt idx="2">
                  <c:v>12.8</c:v>
                </c:pt>
                <c:pt idx="3" formatCode="0.0_ ">
                  <c:v>13.9</c:v>
                </c:pt>
                <c:pt idx="4" formatCode="0.0_ ">
                  <c:v>9.1</c:v>
                </c:pt>
                <c:pt idx="5">
                  <c:v>0.4</c:v>
                </c:pt>
              </c:numCache>
            </c:numRef>
          </c:val>
          <c:smooth val="0"/>
        </c:ser>
        <c:dLbls>
          <c:showLegendKey val="0"/>
          <c:showVal val="0"/>
          <c:showCatName val="0"/>
          <c:showSerName val="0"/>
          <c:showPercent val="0"/>
          <c:showBubbleSize val="0"/>
        </c:dLbls>
        <c:marker val="1"/>
        <c:smooth val="0"/>
        <c:axId val="130505008"/>
        <c:axId val="129792128"/>
      </c:lineChart>
      <c:catAx>
        <c:axId val="13012369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亿元</a:t>
                </a:r>
              </a:p>
            </c:rich>
          </c:tx>
          <c:layout>
            <c:manualLayout>
              <c:xMode val="edge"/>
              <c:yMode val="edge"/>
              <c:x val="4.1611628358833197E-2"/>
              <c:y val="0.109155237922617"/>
            </c:manualLayout>
          </c:layout>
          <c:overlay val="0"/>
        </c:title>
        <c:numFmt formatCode="General" sourceLinked="0"/>
        <c:majorTickMark val="none"/>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30500528"/>
        <c:crosses val="autoZero"/>
        <c:auto val="0"/>
        <c:lblAlgn val="ctr"/>
        <c:lblOffset val="100"/>
        <c:tickLblSkip val="1"/>
        <c:noMultiLvlLbl val="0"/>
      </c:catAx>
      <c:valAx>
        <c:axId val="130500528"/>
        <c:scaling>
          <c:orientation val="minMax"/>
        </c:scaling>
        <c:delete val="0"/>
        <c:axPos val="l"/>
        <c:majorGridlines>
          <c:spPr>
            <a:ln w="15875" cap="flat" cmpd="sng" algn="ctr">
              <a:solidFill>
                <a:schemeClr val="bg1">
                  <a:lumMod val="95000"/>
                </a:schemeClr>
              </a:solidFill>
              <a:prstDash val="solid"/>
              <a:round/>
            </a:ln>
          </c:spPr>
        </c:majorGridlines>
        <c:numFmt formatCode="0_);[Red]\(0\)" sourceLinked="0"/>
        <c:majorTickMark val="none"/>
        <c:minorTickMark val="none"/>
        <c:tickLblPos val="nextTo"/>
        <c:spPr>
          <a:ln w="9525" cap="flat" cmpd="sng" algn="ctr">
            <a:no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30123696"/>
        <c:crosses val="autoZero"/>
        <c:crossBetween val="between"/>
        <c:majorUnit val="50"/>
      </c:valAx>
      <c:catAx>
        <c:axId val="130505008"/>
        <c:scaling>
          <c:orientation val="minMax"/>
        </c:scaling>
        <c:delete val="1"/>
        <c:axPos val="b"/>
        <c:title>
          <c:tx>
            <c:rich>
              <a:bodyPr rot="0" spcFirstLastPara="0" vertOverflow="ellipsis" vert="horz" wrap="square" anchor="ctr" anchorCtr="1"/>
              <a:lstStyle/>
              <a:p>
                <a:pPr defTabSz="914400">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t>%</a:t>
                </a:r>
              </a:p>
            </c:rich>
          </c:tx>
          <c:layout>
            <c:manualLayout>
              <c:xMode val="edge"/>
              <c:yMode val="edge"/>
              <c:x val="0.93965160516989799"/>
              <c:y val="0.114473284877291"/>
            </c:manualLayout>
          </c:layout>
          <c:overlay val="0"/>
        </c:title>
        <c:numFmt formatCode="General" sourceLinked="1"/>
        <c:majorTickMark val="none"/>
        <c:minorTickMark val="none"/>
        <c:tickLblPos val="nextTo"/>
        <c:crossAx val="129792128"/>
        <c:crosses val="autoZero"/>
        <c:auto val="0"/>
        <c:lblAlgn val="ctr"/>
        <c:lblOffset val="100"/>
        <c:tickLblSkip val="1"/>
        <c:noMultiLvlLbl val="0"/>
      </c:catAx>
      <c:valAx>
        <c:axId val="129792128"/>
        <c:scaling>
          <c:orientation val="minMax"/>
          <c:max val="20"/>
        </c:scaling>
        <c:delete val="0"/>
        <c:axPos val="r"/>
        <c:numFmt formatCode="General" sourceLinked="1"/>
        <c:majorTickMark val="none"/>
        <c:minorTickMark val="none"/>
        <c:tickLblPos val="nextTo"/>
        <c:spPr>
          <a:ln w="9525" cap="flat" cmpd="sng" algn="ctr">
            <a:no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30505008"/>
        <c:crosses val="max"/>
        <c:crossBetween val="between"/>
        <c:majorUnit val="5"/>
      </c:valAx>
      <c:spPr>
        <a:noFill/>
        <a:ln>
          <a:noFill/>
        </a:ln>
      </c:spPr>
    </c:plotArea>
    <c:legend>
      <c:legendPos val="t"/>
      <c:layout/>
      <c:overlay val="0"/>
      <c:txPr>
        <a:bodyPr rot="0" spcFirstLastPara="0" vertOverflow="ellipsis" vert="horz" wrap="square"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showDLblsOverMax val="0"/>
  </c:chart>
  <c:spPr>
    <a:solidFill>
      <a:srgbClr val="FFFFFF"/>
    </a:solidFill>
    <a:ln w="3175" cap="flat" cmpd="sng" algn="ctr">
      <a:noFill/>
      <a:prstDash val="solid"/>
      <a:round/>
    </a:ln>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1200" b="1">
                <a:latin typeface="+mj-ea"/>
                <a:ea typeface="+mj-ea"/>
                <a:cs typeface="+mj-ea"/>
              </a:rPr>
              <a:t>图</a:t>
            </a:r>
            <a:r>
              <a:rPr lang="en-US" altLang="zh-CN" sz="1200" b="1">
                <a:latin typeface="+mj-ea"/>
                <a:ea typeface="+mj-ea"/>
                <a:cs typeface="+mj-ea"/>
              </a:rPr>
              <a:t>3  2015-2020</a:t>
            </a:r>
            <a:r>
              <a:rPr lang="zh-CN" altLang="en-US" sz="1200" b="1">
                <a:latin typeface="+mj-ea"/>
                <a:ea typeface="+mj-ea"/>
                <a:cs typeface="+mj-ea"/>
              </a:rPr>
              <a:t>年固定资产投资增长速度</a:t>
            </a:r>
          </a:p>
        </c:rich>
      </c:tx>
      <c:layout>
        <c:manualLayout>
          <c:xMode val="edge"/>
          <c:yMode val="edge"/>
          <c:x val="0.19472222222222199"/>
          <c:y val="9.93377483443709E-3"/>
        </c:manualLayout>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7.5499999999999706E-2"/>
          <c:y val="0.21885209713024301"/>
          <c:w val="0.88075000000000003"/>
          <c:h val="0.68322295805739497"/>
        </c:manualLayout>
      </c:layout>
      <c:lineChart>
        <c:grouping val="standard"/>
        <c:varyColors val="0"/>
        <c:ser>
          <c:idx val="0"/>
          <c:order val="0"/>
          <c:tx>
            <c:strRef>
              <c:f>[2020年统计公报图表集总.xlsx]固定资产投资!$B$2</c:f>
              <c:strCache>
                <c:ptCount val="1"/>
                <c:pt idx="0">
                  <c:v>比上年增长</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[2020年统计公报图表集总.xlsx]固定资产投资!$A$3:$A$8</c:f>
              <c:strCache>
                <c:ptCount val="6"/>
                <c:pt idx="0">
                  <c:v>2015年</c:v>
                </c:pt>
                <c:pt idx="1">
                  <c:v>2016年</c:v>
                </c:pt>
                <c:pt idx="2">
                  <c:v>2017年</c:v>
                </c:pt>
                <c:pt idx="3">
                  <c:v>2018年</c:v>
                </c:pt>
                <c:pt idx="4">
                  <c:v>2019年</c:v>
                </c:pt>
                <c:pt idx="5">
                  <c:v>2020年</c:v>
                </c:pt>
              </c:strCache>
            </c:strRef>
          </c:cat>
          <c:val>
            <c:numRef>
              <c:f>[2020年统计公报图表集总.xlsx]固定资产投资!$B$3:$B$8</c:f>
              <c:numCache>
                <c:formatCode>0.0_ </c:formatCode>
                <c:ptCount val="6"/>
                <c:pt idx="0">
                  <c:v>23.1903577934726</c:v>
                </c:pt>
                <c:pt idx="1">
                  <c:v>25.7</c:v>
                </c:pt>
                <c:pt idx="2">
                  <c:v>11.3054083477723</c:v>
                </c:pt>
                <c:pt idx="3">
                  <c:v>-6.2</c:v>
                </c:pt>
                <c:pt idx="4">
                  <c:v>-15.4</c:v>
                </c:pt>
                <c:pt idx="5">
                  <c:v>9.9</c:v>
                </c:pt>
              </c:numCache>
            </c:numRef>
          </c:val>
          <c:smooth val="0"/>
        </c:ser>
        <c:dLbls>
          <c:showLegendKey val="0"/>
          <c:showVal val="1"/>
          <c:showCatName val="0"/>
          <c:showSerName val="0"/>
          <c:showPercent val="0"/>
          <c:showBubbleSize val="0"/>
        </c:dLbls>
        <c:marker val="1"/>
        <c:smooth val="0"/>
        <c:axId val="129856176"/>
        <c:axId val="129857584"/>
      </c:lineChart>
      <c:catAx>
        <c:axId val="12985617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a:t>
                </a:r>
              </a:p>
            </c:rich>
          </c:tx>
          <c:layout>
            <c:manualLayout>
              <c:xMode val="edge"/>
              <c:yMode val="edge"/>
              <c:x val="3.0111111111111099E-2"/>
              <c:y val="0.13289183222958101"/>
            </c:manualLayout>
          </c:layout>
          <c:overlay val="0"/>
          <c:spPr>
            <a:noFill/>
            <a:ln>
              <a:noFill/>
            </a:ln>
            <a:effectLst/>
          </c:spPr>
          <c:txPr>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9857584"/>
        <c:crosses val="autoZero"/>
        <c:auto val="1"/>
        <c:lblAlgn val="ctr"/>
        <c:lblOffset val="100"/>
        <c:noMultiLvlLbl val="0"/>
      </c:catAx>
      <c:valAx>
        <c:axId val="129857584"/>
        <c:scaling>
          <c:orientation val="minMax"/>
        </c:scaling>
        <c:delete val="0"/>
        <c:axPos val="l"/>
        <c:majorGridlines>
          <c:spPr>
            <a:ln w="9525" cap="flat" cmpd="sng" algn="ctr">
              <a:solidFill>
                <a:schemeClr val="tx1">
                  <a:lumMod val="15000"/>
                  <a:lumOff val="85000"/>
                </a:schemeClr>
              </a:solidFill>
              <a:round/>
            </a:ln>
            <a:effectLst/>
          </c:spPr>
        </c:majorGridlines>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9856176"/>
        <c:crosses val="autoZero"/>
        <c:crossBetween val="between"/>
      </c:valAx>
      <c:spPr>
        <a:noFill/>
        <a:ln>
          <a:noFill/>
        </a:ln>
        <a:effectLst/>
      </c:spPr>
    </c:plotArea>
    <c:legend>
      <c:legendPos val="t"/>
      <c:layout>
        <c:manualLayout>
          <c:xMode val="edge"/>
          <c:yMode val="edge"/>
          <c:x val="0.40993055555555502"/>
          <c:y val="9.9779249448123594E-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4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zh-CN" sz="1200"/>
              <a:t>图</a:t>
            </a:r>
            <a:r>
              <a:rPr lang="en-US" altLang="zh-CN" sz="1200"/>
              <a:t>4  </a:t>
            </a:r>
            <a:r>
              <a:rPr lang="zh-CN" altLang="zh-CN" sz="1200"/>
              <a:t>2015-20</a:t>
            </a:r>
            <a:r>
              <a:rPr lang="en-US" altLang="zh-CN" sz="1200"/>
              <a:t>20</a:t>
            </a:r>
            <a:r>
              <a:rPr lang="zh-CN" altLang="zh-CN" sz="1200"/>
              <a:t>年城镇居民人均可支配收入及其增长速度
</a:t>
            </a:r>
            <a:r>
              <a:rPr lang="zh-CN" altLang="zh-CN"/>
              <a:t>
</a:t>
            </a:r>
          </a:p>
        </c:rich>
      </c:tx>
      <c:layout>
        <c:manualLayout>
          <c:xMode val="edge"/>
          <c:yMode val="edge"/>
          <c:x val="0.132888888888889"/>
          <c:y val="1.2953367875647701E-2"/>
        </c:manualLayout>
      </c:layout>
      <c:overlay val="0"/>
      <c:spPr>
        <a:noFill/>
        <a:ln>
          <a:noFill/>
        </a:ln>
      </c:spPr>
    </c:title>
    <c:autoTitleDeleted val="0"/>
    <c:plotArea>
      <c:layout>
        <c:manualLayout>
          <c:layoutTarget val="inner"/>
          <c:xMode val="edge"/>
          <c:yMode val="edge"/>
          <c:x val="8.89650793650794E-2"/>
          <c:y val="0.28082901554404099"/>
          <c:w val="0.85254603174603205"/>
          <c:h val="0.59920552677029404"/>
        </c:manualLayout>
      </c:layout>
      <c:barChart>
        <c:barDir val="col"/>
        <c:grouping val="clustered"/>
        <c:varyColors val="0"/>
        <c:ser>
          <c:idx val="0"/>
          <c:order val="0"/>
          <c:tx>
            <c:strRef>
              <c:f>[2020年统计公报图表集总.xlsx]城镇居民人均可支配收入及其增长速度!$B$2</c:f>
              <c:strCache>
                <c:ptCount val="1"/>
                <c:pt idx="0">
                  <c:v>城镇居民人均可支配收入</c:v>
                </c:pt>
              </c:strCache>
            </c:strRef>
          </c:tx>
          <c:spPr>
            <a:solidFill>
              <a:srgbClr val="4F81BD"/>
            </a:solidFill>
            <a:ln>
              <a:no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[2020年统计公报图表集总.xlsx]城镇居民人均可支配收入及其增长速度!$A$3:$A$8</c:f>
              <c:strCache>
                <c:ptCount val="6"/>
                <c:pt idx="0">
                  <c:v>2015年</c:v>
                </c:pt>
                <c:pt idx="1">
                  <c:v>2016年</c:v>
                </c:pt>
                <c:pt idx="2">
                  <c:v>2017年</c:v>
                </c:pt>
                <c:pt idx="3">
                  <c:v>2018年</c:v>
                </c:pt>
                <c:pt idx="4">
                  <c:v>2019年</c:v>
                </c:pt>
                <c:pt idx="5">
                  <c:v>2020年</c:v>
                </c:pt>
              </c:strCache>
            </c:strRef>
          </c:cat>
          <c:val>
            <c:numRef>
              <c:f>[2020年统计公报图表集总.xlsx]城镇居民人均可支配收入及其增长速度!$B$3:$B$8</c:f>
              <c:numCache>
                <c:formatCode>0_ </c:formatCode>
                <c:ptCount val="6"/>
                <c:pt idx="0">
                  <c:v>28535</c:v>
                </c:pt>
                <c:pt idx="1">
                  <c:v>30775</c:v>
                </c:pt>
                <c:pt idx="2">
                  <c:v>33320</c:v>
                </c:pt>
                <c:pt idx="3">
                  <c:v>36137</c:v>
                </c:pt>
                <c:pt idx="4">
                  <c:v>38977</c:v>
                </c:pt>
                <c:pt idx="5" formatCode="General">
                  <c:v>40049</c:v>
                </c:pt>
              </c:numCache>
            </c:numRef>
          </c:val>
        </c:ser>
        <c:dLbls>
          <c:showLegendKey val="0"/>
          <c:showVal val="0"/>
          <c:showCatName val="0"/>
          <c:showSerName val="0"/>
          <c:showPercent val="0"/>
          <c:showBubbleSize val="0"/>
        </c:dLbls>
        <c:gapWidth val="219"/>
        <c:overlap val="-27"/>
        <c:axId val="129399928"/>
        <c:axId val="129400320"/>
      </c:barChart>
      <c:lineChart>
        <c:grouping val="standard"/>
        <c:varyColors val="0"/>
        <c:ser>
          <c:idx val="1"/>
          <c:order val="1"/>
          <c:tx>
            <c:strRef>
              <c:f>[2020年统计公报图表集总.xlsx]城镇居民人均可支配收入及其增长速度!$C$2</c:f>
              <c:strCache>
                <c:ptCount val="1"/>
                <c:pt idx="0">
                  <c:v>比上年增长</c:v>
                </c:pt>
              </c:strCache>
            </c:strRef>
          </c:tx>
          <c:spPr>
            <a:ln w="25400" cap="rnd" cmpd="sng" algn="ctr">
              <a:solidFill>
                <a:srgbClr val="C0504D"/>
              </a:solidFill>
              <a:prstDash val="solid"/>
              <a:round/>
            </a:ln>
          </c:spPr>
          <c:marker>
            <c:symbol val="circle"/>
            <c:size val="6"/>
            <c:spPr>
              <a:solidFill>
                <a:schemeClr val="bg1"/>
              </a:solidFill>
            </c:spPr>
          </c:marker>
          <c:dLbls>
            <c:dLbl>
              <c:idx val="0"/>
              <c:layout>
                <c:manualLayout>
                  <c:x val="-2.66666666666667E-2"/>
                  <c:y val="4.14507772020724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857142857142899E-2"/>
                  <c:y val="3.367875647668389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66666666666667E-2"/>
                  <c:y val="3.626943005181350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9047619047619001E-2"/>
                  <c:y val="3.886010362694299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[2020年统计公报图表集总.xlsx]城镇居民人均可支配收入及其增长速度!$A$3:$A$8</c:f>
              <c:strCache>
                <c:ptCount val="6"/>
                <c:pt idx="0">
                  <c:v>2015年</c:v>
                </c:pt>
                <c:pt idx="1">
                  <c:v>2016年</c:v>
                </c:pt>
                <c:pt idx="2">
                  <c:v>2017年</c:v>
                </c:pt>
                <c:pt idx="3">
                  <c:v>2018年</c:v>
                </c:pt>
                <c:pt idx="4">
                  <c:v>2019年</c:v>
                </c:pt>
                <c:pt idx="5">
                  <c:v>2020年</c:v>
                </c:pt>
              </c:strCache>
            </c:strRef>
          </c:cat>
          <c:val>
            <c:numRef>
              <c:f>[2020年统计公报图表集总.xlsx]城镇居民人均可支配收入及其增长速度!$C$3:$C$8</c:f>
              <c:numCache>
                <c:formatCode>General</c:formatCode>
                <c:ptCount val="6"/>
                <c:pt idx="0">
                  <c:v>7.6</c:v>
                </c:pt>
                <c:pt idx="1">
                  <c:v>7.9</c:v>
                </c:pt>
                <c:pt idx="2">
                  <c:v>8.3000000000000007</c:v>
                </c:pt>
                <c:pt idx="3" formatCode="0.0_ ">
                  <c:v>8.5</c:v>
                </c:pt>
                <c:pt idx="4" formatCode="0.0_ ">
                  <c:v>7.9</c:v>
                </c:pt>
                <c:pt idx="5">
                  <c:v>2.8</c:v>
                </c:pt>
              </c:numCache>
            </c:numRef>
          </c:val>
          <c:smooth val="0"/>
        </c:ser>
        <c:dLbls>
          <c:showLegendKey val="0"/>
          <c:showVal val="0"/>
          <c:showCatName val="0"/>
          <c:showSerName val="0"/>
          <c:showPercent val="0"/>
          <c:showBubbleSize val="0"/>
        </c:dLbls>
        <c:marker val="1"/>
        <c:smooth val="0"/>
        <c:axId val="129400712"/>
        <c:axId val="129401104"/>
      </c:lineChart>
      <c:catAx>
        <c:axId val="12939992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元</a:t>
                </a:r>
              </a:p>
            </c:rich>
          </c:tx>
          <c:layout>
            <c:manualLayout>
              <c:xMode val="edge"/>
              <c:yMode val="edge"/>
              <c:x val="2.3047619047619001E-2"/>
              <c:y val="0.197582037996546"/>
            </c:manualLayout>
          </c:layout>
          <c:overlay val="0"/>
        </c:title>
        <c:numFmt formatCode="General" sourceLinked="0"/>
        <c:majorTickMark val="none"/>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29400320"/>
        <c:crosses val="autoZero"/>
        <c:auto val="0"/>
        <c:lblAlgn val="ctr"/>
        <c:lblOffset val="100"/>
        <c:tickLblSkip val="1"/>
        <c:noMultiLvlLbl val="0"/>
      </c:catAx>
      <c:valAx>
        <c:axId val="129400320"/>
        <c:scaling>
          <c:orientation val="minMax"/>
          <c:max val="50000"/>
        </c:scaling>
        <c:delete val="0"/>
        <c:axPos val="l"/>
        <c:majorGridlines>
          <c:spPr>
            <a:ln w="15875" cap="flat" cmpd="sng" algn="ctr">
              <a:solidFill>
                <a:schemeClr val="bg1">
                  <a:lumMod val="95000"/>
                </a:schemeClr>
              </a:solidFill>
              <a:prstDash val="solid"/>
              <a:round/>
            </a:ln>
          </c:spPr>
        </c:majorGridlines>
        <c:numFmt formatCode="0_ " sourceLinked="1"/>
        <c:majorTickMark val="none"/>
        <c:minorTickMark val="none"/>
        <c:tickLblPos val="nextTo"/>
        <c:spPr>
          <a:ln w="9525" cap="flat" cmpd="sng" algn="ctr">
            <a:no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29399928"/>
        <c:crosses val="autoZero"/>
        <c:crossBetween val="between"/>
        <c:majorUnit val="10000"/>
      </c:valAx>
      <c:catAx>
        <c:axId val="129400712"/>
        <c:scaling>
          <c:orientation val="minMax"/>
        </c:scaling>
        <c:delete val="1"/>
        <c:axPos val="b"/>
        <c:title>
          <c:tx>
            <c:rich>
              <a:bodyPr rot="0" spcFirstLastPara="0" vertOverflow="ellipsis" vert="horz" wrap="square" anchor="ctr" anchorCtr="1"/>
              <a:lstStyle/>
              <a:p>
                <a:pPr defTabSz="914400">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t>%</a:t>
                </a:r>
              </a:p>
            </c:rich>
          </c:tx>
          <c:layout>
            <c:manualLayout>
              <c:xMode val="edge"/>
              <c:yMode val="edge"/>
              <c:x val="0.95511111111111102"/>
              <c:y val="0.19499136442141601"/>
            </c:manualLayout>
          </c:layout>
          <c:overlay val="0"/>
        </c:title>
        <c:numFmt formatCode="General" sourceLinked="1"/>
        <c:majorTickMark val="none"/>
        <c:minorTickMark val="none"/>
        <c:tickLblPos val="nextTo"/>
        <c:crossAx val="129401104"/>
        <c:crosses val="autoZero"/>
        <c:auto val="0"/>
        <c:lblAlgn val="ctr"/>
        <c:lblOffset val="100"/>
        <c:tickLblSkip val="1"/>
        <c:noMultiLvlLbl val="0"/>
      </c:catAx>
      <c:valAx>
        <c:axId val="129401104"/>
        <c:scaling>
          <c:orientation val="minMax"/>
          <c:max val="12"/>
          <c:min val="2"/>
        </c:scaling>
        <c:delete val="0"/>
        <c:axPos val="r"/>
        <c:numFmt formatCode="General" sourceLinked="1"/>
        <c:majorTickMark val="none"/>
        <c:minorTickMark val="none"/>
        <c:tickLblPos val="nextTo"/>
        <c:spPr>
          <a:ln w="9525" cap="flat" cmpd="sng" algn="ctr">
            <a:no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29400712"/>
        <c:crosses val="max"/>
        <c:crossBetween val="between"/>
        <c:majorUnit val="2"/>
        <c:minorUnit val="0.4"/>
      </c:valAx>
      <c:spPr>
        <a:noFill/>
        <a:ln>
          <a:noFill/>
        </a:ln>
      </c:spPr>
    </c:plotArea>
    <c:legend>
      <c:legendPos val="b"/>
      <c:legendEntry>
        <c:idx val="0"/>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Entry>
      <c:legendEntry>
        <c:idx val="1"/>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Entry>
      <c:layout>
        <c:manualLayout>
          <c:xMode val="edge"/>
          <c:yMode val="edge"/>
          <c:x val="0.27809523809523801"/>
          <c:y val="0.10310880829015499"/>
        </c:manualLayout>
      </c:layout>
      <c:overlay val="0"/>
      <c:spPr>
        <a:noFill/>
        <a:ln>
          <a:noFill/>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showDLblsOverMax val="0"/>
  </c:chart>
  <c:spPr>
    <a:solidFill>
      <a:srgbClr val="FFFFFF"/>
    </a:solidFill>
    <a:ln w="3175" cap="flat" cmpd="sng" algn="ctr">
      <a:noFill/>
      <a:prstDash val="solid"/>
      <a:round/>
    </a:ln>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4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zh-CN" sz="1200"/>
              <a:t>图</a:t>
            </a:r>
            <a:r>
              <a:rPr lang="en-US" altLang="zh-CN" sz="1200"/>
              <a:t>5  </a:t>
            </a:r>
            <a:r>
              <a:rPr lang="zh-CN" altLang="zh-CN" sz="1200"/>
              <a:t>2015-20</a:t>
            </a:r>
            <a:r>
              <a:rPr lang="en-US" altLang="zh-CN" sz="1200"/>
              <a:t>20</a:t>
            </a:r>
            <a:r>
              <a:rPr lang="zh-CN" altLang="zh-CN" sz="1200"/>
              <a:t>年农村居民人均可支配收入及其增长速度</a:t>
            </a:r>
            <a:r>
              <a:rPr lang="zh-CN" altLang="zh-CN"/>
              <a:t>
</a:t>
            </a:r>
          </a:p>
        </c:rich>
      </c:tx>
      <c:layout/>
      <c:overlay val="0"/>
      <c:spPr>
        <a:noFill/>
        <a:ln>
          <a:noFill/>
        </a:ln>
      </c:spPr>
    </c:title>
    <c:autoTitleDeleted val="0"/>
    <c:plotArea>
      <c:layout>
        <c:manualLayout>
          <c:layoutTarget val="inner"/>
          <c:xMode val="edge"/>
          <c:yMode val="edge"/>
          <c:x val="9.5053544110147895E-2"/>
          <c:y val="0.33709198813056401"/>
          <c:w val="0.829015808261091"/>
          <c:h val="0.53143422354104897"/>
        </c:manualLayout>
      </c:layout>
      <c:barChart>
        <c:barDir val="col"/>
        <c:grouping val="clustered"/>
        <c:varyColors val="0"/>
        <c:ser>
          <c:idx val="0"/>
          <c:order val="0"/>
          <c:tx>
            <c:strRef>
              <c:f>[2020年统计公报图表集总.xlsx]农村居民人均可支配收入及其增长速度!$B$2</c:f>
              <c:strCache>
                <c:ptCount val="1"/>
                <c:pt idx="0">
                  <c:v>农村居民人均可支配收入</c:v>
                </c:pt>
              </c:strCache>
            </c:strRef>
          </c:tx>
          <c:spPr>
            <a:solidFill>
              <a:srgbClr val="4F81BD"/>
            </a:solidFill>
            <a:ln>
              <a:no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[2020年统计公报图表集总.xlsx]农村居民人均可支配收入及其增长速度!$A$3:$A$8</c:f>
              <c:strCache>
                <c:ptCount val="6"/>
                <c:pt idx="0">
                  <c:v>2015年</c:v>
                </c:pt>
                <c:pt idx="1">
                  <c:v>2016年</c:v>
                </c:pt>
                <c:pt idx="2">
                  <c:v>2017年</c:v>
                </c:pt>
                <c:pt idx="3">
                  <c:v>2018年</c:v>
                </c:pt>
                <c:pt idx="4">
                  <c:v>2019年</c:v>
                </c:pt>
                <c:pt idx="5">
                  <c:v>2020年</c:v>
                </c:pt>
              </c:strCache>
            </c:strRef>
          </c:cat>
          <c:val>
            <c:numRef>
              <c:f>[2020年统计公报图表集总.xlsx]农村居民人均可支配收入及其增长速度!$B$3:$B$8</c:f>
              <c:numCache>
                <c:formatCode>General</c:formatCode>
                <c:ptCount val="6"/>
                <c:pt idx="0">
                  <c:v>11635</c:v>
                </c:pt>
                <c:pt idx="1">
                  <c:v>12679</c:v>
                </c:pt>
                <c:pt idx="2">
                  <c:v>13763</c:v>
                </c:pt>
                <c:pt idx="3">
                  <c:v>14886</c:v>
                </c:pt>
                <c:pt idx="4">
                  <c:v>16116</c:v>
                </c:pt>
                <c:pt idx="5">
                  <c:v>17405</c:v>
                </c:pt>
              </c:numCache>
            </c:numRef>
          </c:val>
        </c:ser>
        <c:dLbls>
          <c:showLegendKey val="0"/>
          <c:showVal val="0"/>
          <c:showCatName val="0"/>
          <c:showSerName val="0"/>
          <c:showPercent val="0"/>
          <c:showBubbleSize val="0"/>
        </c:dLbls>
        <c:gapWidth val="128"/>
        <c:overlap val="-22"/>
        <c:axId val="129401888"/>
        <c:axId val="129402280"/>
      </c:barChart>
      <c:lineChart>
        <c:grouping val="standard"/>
        <c:varyColors val="0"/>
        <c:ser>
          <c:idx val="1"/>
          <c:order val="1"/>
          <c:tx>
            <c:strRef>
              <c:f>[2020年统计公报图表集总.xlsx]农村居民人均可支配收入及其增长速度!$C$2</c:f>
              <c:strCache>
                <c:ptCount val="1"/>
                <c:pt idx="0">
                  <c:v>比上年增长</c:v>
                </c:pt>
              </c:strCache>
            </c:strRef>
          </c:tx>
          <c:spPr>
            <a:ln w="25400" cap="rnd" cmpd="sng" algn="ctr">
              <a:solidFill>
                <a:srgbClr val="C0504D"/>
              </a:solidFill>
              <a:prstDash val="solid"/>
              <a:round/>
            </a:ln>
          </c:spPr>
          <c:marker>
            <c:symbol val="circle"/>
            <c:size val="5"/>
            <c:spPr>
              <a:solidFill>
                <a:srgbClr val="FFFFFF"/>
              </a:solidFill>
              <a:ln w="9525" cap="flat" cmpd="sng" algn="ctr">
                <a:solidFill>
                  <a:srgbClr val="C0504D"/>
                </a:solidFill>
                <a:prstDash val="solid"/>
                <a:round/>
              </a:ln>
            </c:spPr>
          </c:marker>
          <c:dLbls>
            <c:dLbl>
              <c:idx val="3"/>
              <c:layout>
                <c:manualLayout>
                  <c:x val="-2.8684344722080601E-2"/>
                  <c:y val="2.96735905044510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6772055073941901E-2"/>
                  <c:y val="3.264094955489609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1035186129525801E-2"/>
                  <c:y val="2.67062314540058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[2020年统计公报图表集总.xlsx]农村居民人均可支配收入及其增长速度!$A$3:$A$8</c:f>
              <c:strCache>
                <c:ptCount val="6"/>
                <c:pt idx="0">
                  <c:v>2015年</c:v>
                </c:pt>
                <c:pt idx="1">
                  <c:v>2016年</c:v>
                </c:pt>
                <c:pt idx="2">
                  <c:v>2017年</c:v>
                </c:pt>
                <c:pt idx="3">
                  <c:v>2018年</c:v>
                </c:pt>
                <c:pt idx="4">
                  <c:v>2019年</c:v>
                </c:pt>
                <c:pt idx="5">
                  <c:v>2020年</c:v>
                </c:pt>
              </c:strCache>
            </c:strRef>
          </c:cat>
          <c:val>
            <c:numRef>
              <c:f>[2020年统计公报图表集总.xlsx]农村居民人均可支配收入及其增长速度!$C$3:$C$8</c:f>
              <c:numCache>
                <c:formatCode>0.0_ </c:formatCode>
                <c:ptCount val="6"/>
                <c:pt idx="0">
                  <c:v>9.5</c:v>
                </c:pt>
                <c:pt idx="1">
                  <c:v>9</c:v>
                </c:pt>
                <c:pt idx="2">
                  <c:v>8.6</c:v>
                </c:pt>
                <c:pt idx="3">
                  <c:v>8.1999999999999993</c:v>
                </c:pt>
                <c:pt idx="4">
                  <c:v>8.3000000000000007</c:v>
                </c:pt>
                <c:pt idx="5">
                  <c:v>8</c:v>
                </c:pt>
              </c:numCache>
            </c:numRef>
          </c:val>
          <c:smooth val="0"/>
        </c:ser>
        <c:dLbls>
          <c:showLegendKey val="0"/>
          <c:showVal val="0"/>
          <c:showCatName val="0"/>
          <c:showSerName val="0"/>
          <c:showPercent val="0"/>
          <c:showBubbleSize val="0"/>
        </c:dLbls>
        <c:marker val="1"/>
        <c:smooth val="0"/>
        <c:axId val="129402672"/>
        <c:axId val="129403064"/>
      </c:lineChart>
      <c:catAx>
        <c:axId val="12940188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元</a:t>
                </a:r>
              </a:p>
            </c:rich>
          </c:tx>
          <c:layout>
            <c:manualLayout>
              <c:xMode val="edge"/>
              <c:yMode val="edge"/>
              <c:x val="3.0724120346761901E-2"/>
              <c:y val="0.24114737883283899"/>
            </c:manualLayout>
          </c:layout>
          <c:overlay val="0"/>
        </c:title>
        <c:numFmt formatCode="General" sourceLinked="0"/>
        <c:majorTickMark val="none"/>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29402280"/>
        <c:crosses val="autoZero"/>
        <c:auto val="0"/>
        <c:lblAlgn val="ctr"/>
        <c:lblOffset val="100"/>
        <c:tickLblSkip val="1"/>
        <c:noMultiLvlLbl val="0"/>
      </c:catAx>
      <c:valAx>
        <c:axId val="129402280"/>
        <c:scaling>
          <c:orientation val="minMax"/>
          <c:max val="20000"/>
          <c:min val="5000"/>
        </c:scaling>
        <c:delete val="0"/>
        <c:axPos val="l"/>
        <c:majorGridlines>
          <c:spPr>
            <a:ln w="15875" cap="flat" cmpd="sng" algn="ctr">
              <a:solidFill>
                <a:schemeClr val="bg1">
                  <a:lumMod val="95000"/>
                </a:schemeClr>
              </a:solidFill>
              <a:prstDash val="solid"/>
              <a:round/>
            </a:ln>
          </c:spPr>
        </c:majorGridlines>
        <c:numFmt formatCode="General" sourceLinked="1"/>
        <c:majorTickMark val="none"/>
        <c:minorTickMark val="none"/>
        <c:tickLblPos val="nextTo"/>
        <c:spPr>
          <a:ln w="9525" cap="flat" cmpd="sng" algn="ctr">
            <a:no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29401888"/>
        <c:crosses val="autoZero"/>
        <c:crossBetween val="between"/>
        <c:majorUnit val="5000"/>
      </c:valAx>
      <c:catAx>
        <c:axId val="129402672"/>
        <c:scaling>
          <c:orientation val="minMax"/>
        </c:scaling>
        <c:delete val="1"/>
        <c:axPos val="b"/>
        <c:title>
          <c:tx>
            <c:rich>
              <a:bodyPr rot="0" spcFirstLastPara="0" vertOverflow="ellipsis" vert="horz" wrap="square" anchor="ctr" anchorCtr="1"/>
              <a:lstStyle/>
              <a:p>
                <a:pPr defTabSz="914400">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t>%</a:t>
                </a:r>
              </a:p>
            </c:rich>
          </c:tx>
          <c:layout>
            <c:manualLayout>
              <c:xMode val="edge"/>
              <c:yMode val="edge"/>
              <c:x val="0.95308516063232995"/>
              <c:y val="0.238180019782394"/>
            </c:manualLayout>
          </c:layout>
          <c:overlay val="0"/>
        </c:title>
        <c:numFmt formatCode="General" sourceLinked="1"/>
        <c:majorTickMark val="none"/>
        <c:minorTickMark val="none"/>
        <c:tickLblPos val="nextTo"/>
        <c:crossAx val="129403064"/>
        <c:crosses val="autoZero"/>
        <c:auto val="0"/>
        <c:lblAlgn val="ctr"/>
        <c:lblOffset val="100"/>
        <c:tickLblSkip val="1"/>
        <c:noMultiLvlLbl val="0"/>
      </c:catAx>
      <c:valAx>
        <c:axId val="129403064"/>
        <c:scaling>
          <c:orientation val="minMax"/>
          <c:min val="7"/>
        </c:scaling>
        <c:delete val="0"/>
        <c:axPos val="r"/>
        <c:numFmt formatCode="0.0_ " sourceLinked="1"/>
        <c:majorTickMark val="none"/>
        <c:minorTickMark val="none"/>
        <c:tickLblPos val="nextTo"/>
        <c:spPr>
          <a:ln w="9525" cap="flat" cmpd="sng" algn="ctr">
            <a:no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29402672"/>
        <c:crosses val="max"/>
        <c:crossBetween val="between"/>
      </c:valAx>
      <c:spPr>
        <a:noFill/>
        <a:ln>
          <a:noFill/>
        </a:ln>
      </c:spPr>
    </c:plotArea>
    <c:legend>
      <c:legendPos val="b"/>
      <c:legendEntry>
        <c:idx val="0"/>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Entry>
      <c:legendEntry>
        <c:idx val="1"/>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Entry>
      <c:layout>
        <c:manualLayout>
          <c:xMode val="edge"/>
          <c:yMode val="edge"/>
          <c:x val="0.25809535951045398"/>
          <c:y val="0.12997032640949599"/>
        </c:manualLayout>
      </c:layout>
      <c:overlay val="0"/>
      <c:spPr>
        <a:noFill/>
        <a:ln>
          <a:noFill/>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showDLblsOverMax val="0"/>
  </c:chart>
  <c:spPr>
    <a:solidFill>
      <a:srgbClr val="FFFFFF"/>
    </a:solidFill>
    <a:ln w="3175" cap="flat" cmpd="sng" algn="ctr">
      <a:noFill/>
      <a:prstDash val="solid"/>
      <a:round/>
    </a:ln>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chemeClr val="tx1">
                    <a:lumMod val="65000"/>
                    <a:lumOff val="35000"/>
                  </a:schemeClr>
                </a:solidFill>
                <a:latin typeface="+mj-ea"/>
                <a:ea typeface="+mj-ea"/>
                <a:cs typeface="+mj-ea"/>
                <a:sym typeface="+mj-ea"/>
              </a:defRPr>
            </a:pPr>
            <a:r>
              <a:rPr lang="zh-CN" altLang="en-US" sz="1200" b="1">
                <a:latin typeface="+mj-ea"/>
                <a:ea typeface="+mj-ea"/>
                <a:cs typeface="+mj-ea"/>
                <a:sym typeface="+mj-ea"/>
              </a:rPr>
              <a:t>图</a:t>
            </a:r>
            <a:r>
              <a:rPr lang="en-US" altLang="zh-CN" sz="1200" b="1">
                <a:latin typeface="+mj-ea"/>
                <a:ea typeface="+mj-ea"/>
                <a:cs typeface="+mj-ea"/>
                <a:sym typeface="+mj-ea"/>
              </a:rPr>
              <a:t>6  2015-2020</a:t>
            </a:r>
            <a:r>
              <a:rPr lang="zh-CN" altLang="en-US" sz="1200" b="1">
                <a:latin typeface="+mj-ea"/>
                <a:ea typeface="+mj-ea"/>
                <a:cs typeface="+mj-ea"/>
                <a:sym typeface="+mj-ea"/>
              </a:rPr>
              <a:t>年粮食产量</a:t>
            </a:r>
          </a:p>
        </c:rich>
      </c:tx>
      <c:layout>
        <c:manualLayout>
          <c:xMode val="edge"/>
          <c:yMode val="edge"/>
          <c:x val="0.29222222222222199"/>
          <c:y val="1.38888888888889E-2"/>
        </c:manualLayout>
      </c:layout>
      <c:overlay val="0"/>
      <c:spPr>
        <a:noFill/>
        <a:ln>
          <a:noFill/>
        </a:ln>
        <a:effectLst/>
      </c:spPr>
      <c:txPr>
        <a:bodyPr rot="0" spcFirstLastPara="0" vertOverflow="ellipsis" vert="horz" wrap="square" anchor="ctr" anchorCtr="1"/>
        <a:lstStyle/>
        <a:p>
          <a:pPr defTabSz="914400">
            <a:defRPr lang="zh-CN" sz="1200" b="0" i="0" u="none" strike="noStrike" kern="1200" spc="0" baseline="0">
              <a:solidFill>
                <a:schemeClr val="tx1">
                  <a:lumMod val="65000"/>
                  <a:lumOff val="35000"/>
                </a:schemeClr>
              </a:solidFill>
              <a:latin typeface="+mj-ea"/>
              <a:ea typeface="+mj-ea"/>
              <a:cs typeface="+mj-ea"/>
              <a:sym typeface="+mj-ea"/>
            </a:defRPr>
          </a:pPr>
          <a:endParaRPr lang="zh-CN"/>
        </a:p>
      </c:txPr>
    </c:title>
    <c:autoTitleDeleted val="0"/>
    <c:plotArea>
      <c:layout>
        <c:manualLayout>
          <c:layoutTarget val="inner"/>
          <c:xMode val="edge"/>
          <c:yMode val="edge"/>
          <c:x val="0.12716666666666701"/>
          <c:y val="0.179166666666667"/>
          <c:w val="0.80061111111111105"/>
          <c:h val="0.72277777777777796"/>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[2020年统计公报图表集总.xlsx]农业粮食产量!$A$2:$A$7</c:f>
              <c:strCache>
                <c:ptCount val="6"/>
                <c:pt idx="0">
                  <c:v>2015年</c:v>
                </c:pt>
                <c:pt idx="1">
                  <c:v>2016年</c:v>
                </c:pt>
                <c:pt idx="2">
                  <c:v>2017年</c:v>
                </c:pt>
                <c:pt idx="3">
                  <c:v>2018年</c:v>
                </c:pt>
                <c:pt idx="4">
                  <c:v>2019年</c:v>
                </c:pt>
                <c:pt idx="5">
                  <c:v>2020年</c:v>
                </c:pt>
              </c:strCache>
            </c:strRef>
          </c:cat>
          <c:val>
            <c:numRef>
              <c:f>[2020年统计公报图表集总.xlsx]农业粮食产量!$B$2:$B$7</c:f>
              <c:numCache>
                <c:formatCode>0.0_ </c:formatCode>
                <c:ptCount val="6"/>
                <c:pt idx="0">
                  <c:v>16.53</c:v>
                </c:pt>
                <c:pt idx="1">
                  <c:v>15.1</c:v>
                </c:pt>
                <c:pt idx="2">
                  <c:v>14.8</c:v>
                </c:pt>
                <c:pt idx="3">
                  <c:v>12.05</c:v>
                </c:pt>
                <c:pt idx="4">
                  <c:v>12.23</c:v>
                </c:pt>
                <c:pt idx="5">
                  <c:v>10.54</c:v>
                </c:pt>
              </c:numCache>
            </c:numRef>
          </c:val>
        </c:ser>
        <c:dLbls>
          <c:showLegendKey val="0"/>
          <c:showVal val="1"/>
          <c:showCatName val="0"/>
          <c:showSerName val="0"/>
          <c:showPercent val="0"/>
          <c:showBubbleSize val="0"/>
        </c:dLbls>
        <c:gapWidth val="150"/>
        <c:axId val="129403848"/>
        <c:axId val="129404240"/>
      </c:barChart>
      <c:catAx>
        <c:axId val="1294038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9404240"/>
        <c:crosses val="autoZero"/>
        <c:auto val="1"/>
        <c:lblAlgn val="ctr"/>
        <c:lblOffset val="100"/>
        <c:noMultiLvlLbl val="0"/>
      </c:catAx>
      <c:valAx>
        <c:axId val="129404240"/>
        <c:scaling>
          <c:orientation val="minMax"/>
          <c:max val="18"/>
          <c:min val="10"/>
        </c:scaling>
        <c:delete val="0"/>
        <c:axPos val="l"/>
        <c:majorGridlines>
          <c:spPr>
            <a:ln w="9525" cap="flat" cmpd="sng" algn="ctr">
              <a:solidFill>
                <a:schemeClr val="tx1">
                  <a:lumMod val="15000"/>
                  <a:lumOff val="85000"/>
                </a:schemeClr>
              </a:solidFill>
              <a:round/>
            </a:ln>
            <a:effectLst/>
          </c:spPr>
        </c:majorGridlines>
        <c:title>
          <c:tx>
            <c:rich>
              <a:bodyPr rot="0" spcFirstLastPara="0" vertOverflow="ellipsis"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t>万吨</a:t>
                </a:r>
              </a:p>
            </c:rich>
          </c:tx>
          <c:layout>
            <c:manualLayout>
              <c:xMode val="edge"/>
              <c:yMode val="edge"/>
              <c:x val="5.7638888888888899E-2"/>
              <c:y val="7.2268518518518496E-2"/>
            </c:manualLayout>
          </c:layout>
          <c:overlay val="0"/>
          <c:spPr>
            <a:noFill/>
            <a:ln>
              <a:noFill/>
            </a:ln>
            <a:effectLst/>
          </c:spPr>
          <c:txPr>
            <a:bodyPr rot="0" spcFirstLastPara="0" vertOverflow="ellipsis"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94038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chemeClr val="tx1">
                    <a:lumMod val="65000"/>
                    <a:lumOff val="35000"/>
                  </a:schemeClr>
                </a:solidFill>
                <a:latin typeface="+mn-lt"/>
                <a:ea typeface="+mn-ea"/>
                <a:cs typeface="+mn-cs"/>
              </a:defRPr>
            </a:pPr>
            <a:r>
              <a:rPr lang="zh-CN" altLang="en-US" sz="1200" b="1">
                <a:latin typeface="+mj-ea"/>
                <a:ea typeface="+mj-ea"/>
                <a:cs typeface="+mj-ea"/>
              </a:rPr>
              <a:t>图</a:t>
            </a:r>
            <a:r>
              <a:rPr lang="en-US" altLang="zh-CN" sz="1200" b="1">
                <a:latin typeface="+mj-ea"/>
                <a:ea typeface="+mj-ea"/>
                <a:cs typeface="+mj-ea"/>
              </a:rPr>
              <a:t>7  2015-2020</a:t>
            </a:r>
            <a:r>
              <a:rPr lang="zh-CN" altLang="en-US" sz="1200" b="1">
                <a:latin typeface="+mj-ea"/>
                <a:ea typeface="+mj-ea"/>
                <a:cs typeface="+mj-ea"/>
              </a:rPr>
              <a:t>年规模以上工业增加值增长速度</a:t>
            </a:r>
          </a:p>
        </c:rich>
      </c:tx>
      <c:layout>
        <c:manualLayout>
          <c:xMode val="edge"/>
          <c:yMode val="edge"/>
          <c:x val="0.16222222222222199"/>
          <c:y val="6.5359477124183E-3"/>
        </c:manualLayout>
      </c:layout>
      <c:overlay val="0"/>
      <c:spPr>
        <a:noFill/>
        <a:ln>
          <a:noFill/>
        </a:ln>
        <a:effectLst/>
      </c:spPr>
      <c:txPr>
        <a:bodyPr rot="0" spcFirstLastPara="0" vertOverflow="ellipsis" vert="horz" wrap="square" anchor="ctr" anchorCtr="1"/>
        <a:lstStyle/>
        <a:p>
          <a:pPr defTabSz="914400">
            <a:defRPr lang="zh-CN" sz="12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8.0330050572265096E-2"/>
          <c:y val="0.19495642701525001"/>
          <c:w val="0.90102777777777798"/>
          <c:h val="0.711666666666667"/>
        </c:manualLayout>
      </c:layout>
      <c:lineChart>
        <c:grouping val="standard"/>
        <c:varyColors val="0"/>
        <c:ser>
          <c:idx val="0"/>
          <c:order val="0"/>
          <c:tx>
            <c:strRef>
              <c:f>[2020年统计公报图表集总.xlsx]规上工业增加值增速!$B$2</c:f>
              <c:strCache>
                <c:ptCount val="1"/>
                <c:pt idx="0">
                  <c:v>比上年增长</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[2020年统计公报图表集总.xlsx]规上工业增加值增速!$A$3:$A$8</c:f>
              <c:strCache>
                <c:ptCount val="6"/>
                <c:pt idx="0">
                  <c:v>2015年</c:v>
                </c:pt>
                <c:pt idx="1">
                  <c:v>2016年</c:v>
                </c:pt>
                <c:pt idx="2">
                  <c:v>2017年</c:v>
                </c:pt>
                <c:pt idx="3">
                  <c:v>2018年</c:v>
                </c:pt>
                <c:pt idx="4">
                  <c:v>2019年</c:v>
                </c:pt>
                <c:pt idx="5">
                  <c:v>2020年</c:v>
                </c:pt>
              </c:strCache>
            </c:strRef>
          </c:cat>
          <c:val>
            <c:numRef>
              <c:f>[2020年统计公报图表集总.xlsx]规上工业增加值增速!$B$3:$B$8</c:f>
              <c:numCache>
                <c:formatCode>0.0_ </c:formatCode>
                <c:ptCount val="6"/>
                <c:pt idx="0">
                  <c:v>3.7</c:v>
                </c:pt>
                <c:pt idx="1">
                  <c:v>2.2000000000000002</c:v>
                </c:pt>
                <c:pt idx="2">
                  <c:v>4.5</c:v>
                </c:pt>
                <c:pt idx="3">
                  <c:v>8</c:v>
                </c:pt>
                <c:pt idx="4">
                  <c:v>3.2</c:v>
                </c:pt>
                <c:pt idx="5">
                  <c:v>-3.3</c:v>
                </c:pt>
              </c:numCache>
            </c:numRef>
          </c:val>
          <c:smooth val="0"/>
        </c:ser>
        <c:dLbls>
          <c:showLegendKey val="0"/>
          <c:showVal val="1"/>
          <c:showCatName val="0"/>
          <c:showSerName val="0"/>
          <c:showPercent val="0"/>
          <c:showBubbleSize val="0"/>
        </c:dLbls>
        <c:marker val="1"/>
        <c:smooth val="0"/>
        <c:axId val="129405024"/>
        <c:axId val="129405416"/>
      </c:lineChart>
      <c:catAx>
        <c:axId val="129405024"/>
        <c:scaling>
          <c:orientation val="minMax"/>
        </c:scaling>
        <c:delete val="0"/>
        <c:axPos val="b"/>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9405416"/>
        <c:crosses val="autoZero"/>
        <c:auto val="1"/>
        <c:lblAlgn val="ctr"/>
        <c:lblOffset val="100"/>
        <c:noMultiLvlLbl val="0"/>
      </c:catAx>
      <c:valAx>
        <c:axId val="129405416"/>
        <c:scaling>
          <c:orientation val="minMax"/>
          <c:min val="-4"/>
        </c:scaling>
        <c:delete val="0"/>
        <c:axPos val="l"/>
        <c:majorGridlines>
          <c:spPr>
            <a:ln w="9525" cap="flat" cmpd="sng" algn="ctr">
              <a:solidFill>
                <a:schemeClr val="tx1">
                  <a:lumMod val="15000"/>
                  <a:lumOff val="85000"/>
                </a:schemeClr>
              </a:solidFill>
              <a:round/>
            </a:ln>
            <a:effectLst/>
          </c:spPr>
        </c:majorGridlines>
        <c:title>
          <c:tx>
            <c:rich>
              <a:bodyPr rot="0" spcFirstLastPara="0" vertOverflow="ellipsis"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a:t>
                </a:r>
              </a:p>
            </c:rich>
          </c:tx>
          <c:layout>
            <c:manualLayout>
              <c:xMode val="edge"/>
              <c:yMode val="edge"/>
              <c:x val="3.5974156484955701E-2"/>
              <c:y val="7.5608197917291398E-2"/>
            </c:manualLayout>
          </c:layout>
          <c:overlay val="0"/>
          <c:spPr>
            <a:noFill/>
            <a:ln>
              <a:noFill/>
            </a:ln>
            <a:effectLst/>
          </c:spPr>
          <c:txPr>
            <a:bodyPr rot="0" spcFirstLastPara="0" vertOverflow="ellipsis"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endParaRPr lang="zh-CN"/>
            </a:p>
          </c:txPr>
        </c:title>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9405024"/>
        <c:crosses val="autoZero"/>
        <c:crossBetween val="between"/>
      </c:valAx>
      <c:spPr>
        <a:noFill/>
        <a:ln>
          <a:noFill/>
        </a:ln>
        <a:effectLst/>
      </c:spPr>
    </c:plotArea>
    <c:legend>
      <c:legendPos val="t"/>
      <c:layout>
        <c:manualLayout>
          <c:xMode val="edge"/>
          <c:yMode val="edge"/>
          <c:x val="0.40576388888888898"/>
          <c:y val="8.5961328976034895E-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1200" b="1">
                <a:latin typeface="+mj-ea"/>
                <a:ea typeface="+mj-ea"/>
                <a:cs typeface="+mj-ea"/>
              </a:rPr>
              <a:t>图</a:t>
            </a:r>
            <a:r>
              <a:rPr lang="en-US" altLang="zh-CN" sz="1200" b="1">
                <a:latin typeface="+mj-ea"/>
                <a:ea typeface="+mj-ea"/>
                <a:cs typeface="+mj-ea"/>
              </a:rPr>
              <a:t>8  2015-2020</a:t>
            </a:r>
            <a:r>
              <a:rPr lang="zh-CN" altLang="en-US" sz="1200" b="1">
                <a:latin typeface="+mj-ea"/>
                <a:ea typeface="+mj-ea"/>
                <a:cs typeface="+mj-ea"/>
              </a:rPr>
              <a:t>年社会消费品零售总额及其增长速度</a:t>
            </a:r>
          </a:p>
        </c:rich>
      </c:tx>
      <c:layout/>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1105"/>
          <c:y val="0.280092592592593"/>
          <c:w val="0.81261111111111095"/>
          <c:h val="0.60680555555555604"/>
        </c:manualLayout>
      </c:layout>
      <c:barChart>
        <c:barDir val="col"/>
        <c:grouping val="clustered"/>
        <c:varyColors val="0"/>
        <c:ser>
          <c:idx val="0"/>
          <c:order val="0"/>
          <c:tx>
            <c:strRef>
              <c:f>[2020年统计公报图表集总.xlsx]社会消费品总额及增长!$B$2</c:f>
              <c:strCache>
                <c:ptCount val="1"/>
                <c:pt idx="0">
                  <c:v>社会消费品零售总额</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[2020年统计公报图表集总.xlsx]社会消费品总额及增长!$A$3:$A$8</c:f>
              <c:strCache>
                <c:ptCount val="6"/>
                <c:pt idx="0">
                  <c:v>2015年</c:v>
                </c:pt>
                <c:pt idx="1">
                  <c:v>2016年</c:v>
                </c:pt>
                <c:pt idx="2">
                  <c:v>2017年</c:v>
                </c:pt>
                <c:pt idx="3">
                  <c:v>2018年</c:v>
                </c:pt>
                <c:pt idx="4">
                  <c:v>2019年</c:v>
                </c:pt>
                <c:pt idx="5">
                  <c:v>2020年</c:v>
                </c:pt>
              </c:strCache>
            </c:strRef>
          </c:cat>
          <c:val>
            <c:numRef>
              <c:f>[2020年统计公报图表集总.xlsx]社会消费品总额及增长!$B$3:$B$8</c:f>
              <c:numCache>
                <c:formatCode>0.00_ </c:formatCode>
                <c:ptCount val="6"/>
                <c:pt idx="0">
                  <c:v>613.51</c:v>
                </c:pt>
                <c:pt idx="1">
                  <c:v>673.3</c:v>
                </c:pt>
                <c:pt idx="2">
                  <c:v>742.72</c:v>
                </c:pt>
                <c:pt idx="3">
                  <c:v>787.25</c:v>
                </c:pt>
                <c:pt idx="4">
                  <c:v>823.94</c:v>
                </c:pt>
                <c:pt idx="5">
                  <c:v>835.89</c:v>
                </c:pt>
              </c:numCache>
            </c:numRef>
          </c:val>
        </c:ser>
        <c:dLbls>
          <c:showLegendKey val="0"/>
          <c:showVal val="1"/>
          <c:showCatName val="0"/>
          <c:showSerName val="0"/>
          <c:showPercent val="0"/>
          <c:showBubbleSize val="0"/>
        </c:dLbls>
        <c:gapWidth val="150"/>
        <c:axId val="129406200"/>
        <c:axId val="130621120"/>
      </c:barChart>
      <c:lineChart>
        <c:grouping val="standard"/>
        <c:varyColors val="0"/>
        <c:ser>
          <c:idx val="1"/>
          <c:order val="1"/>
          <c:tx>
            <c:strRef>
              <c:f>[2020年统计公报图表集总.xlsx]社会消费品总额及增长!$C$2</c:f>
              <c:strCache>
                <c:ptCount val="1"/>
                <c:pt idx="0">
                  <c:v>比上年增长</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layout>
                <c:manualLayout>
                  <c:x val="-6.8750000000000006E-2"/>
                  <c:y val="-2.777777777777780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3749999999999997E-2"/>
                  <c:y val="-4.16666666666666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[2020年统计公报图表集总.xlsx]社会消费品总额及增长!$A$3:$A$8</c:f>
              <c:strCache>
                <c:ptCount val="6"/>
                <c:pt idx="0">
                  <c:v>2015年</c:v>
                </c:pt>
                <c:pt idx="1">
                  <c:v>2016年</c:v>
                </c:pt>
                <c:pt idx="2">
                  <c:v>2017年</c:v>
                </c:pt>
                <c:pt idx="3">
                  <c:v>2018年</c:v>
                </c:pt>
                <c:pt idx="4">
                  <c:v>2019年</c:v>
                </c:pt>
                <c:pt idx="5">
                  <c:v>2020年</c:v>
                </c:pt>
              </c:strCache>
            </c:strRef>
          </c:cat>
          <c:val>
            <c:numRef>
              <c:f>[2020年统计公报图表集总.xlsx]社会消费品总额及增长!$C$3:$C$8</c:f>
              <c:numCache>
                <c:formatCode>0.0_ </c:formatCode>
                <c:ptCount val="6"/>
                <c:pt idx="0">
                  <c:v>6.6</c:v>
                </c:pt>
                <c:pt idx="1">
                  <c:v>9.8000000000000007</c:v>
                </c:pt>
                <c:pt idx="2">
                  <c:v>11.0465322824212</c:v>
                </c:pt>
                <c:pt idx="3">
                  <c:v>5.9</c:v>
                </c:pt>
                <c:pt idx="4">
                  <c:v>4.7</c:v>
                </c:pt>
                <c:pt idx="5">
                  <c:v>1.5</c:v>
                </c:pt>
              </c:numCache>
            </c:numRef>
          </c:val>
          <c:smooth val="0"/>
        </c:ser>
        <c:dLbls>
          <c:showLegendKey val="0"/>
          <c:showVal val="1"/>
          <c:showCatName val="0"/>
          <c:showSerName val="0"/>
          <c:showPercent val="0"/>
          <c:showBubbleSize val="0"/>
        </c:dLbls>
        <c:marker val="1"/>
        <c:smooth val="0"/>
        <c:axId val="130621512"/>
        <c:axId val="130621904"/>
      </c:lineChart>
      <c:catAx>
        <c:axId val="12940620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t>亿元</a:t>
                </a:r>
              </a:p>
            </c:rich>
          </c:tx>
          <c:layout>
            <c:manualLayout>
              <c:xMode val="edge"/>
              <c:yMode val="edge"/>
              <c:x val="1.66666666666665E-2"/>
              <c:y val="0.157175925925926"/>
            </c:manualLayout>
          </c:layout>
          <c:overlay val="0"/>
          <c:spPr>
            <a:noFill/>
            <a:ln>
              <a:noFill/>
            </a:ln>
            <a:effectLst/>
          </c:spPr>
          <c:txPr>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0621120"/>
        <c:crosses val="autoZero"/>
        <c:auto val="1"/>
        <c:lblAlgn val="ctr"/>
        <c:lblOffset val="100"/>
        <c:noMultiLvlLbl val="0"/>
      </c:catAx>
      <c:valAx>
        <c:axId val="130621120"/>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9406200"/>
        <c:crosses val="autoZero"/>
        <c:crossBetween val="between"/>
      </c:valAx>
      <c:catAx>
        <c:axId val="130621512"/>
        <c:scaling>
          <c:orientation val="minMax"/>
        </c:scaling>
        <c:delete val="1"/>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a:t>
                </a:r>
              </a:p>
            </c:rich>
          </c:tx>
          <c:layout>
            <c:manualLayout>
              <c:xMode val="edge"/>
              <c:yMode val="edge"/>
              <c:x val="0.93659722222222197"/>
              <c:y val="0.163657407407408"/>
            </c:manualLayout>
          </c:layout>
          <c:overlay val="0"/>
          <c:spPr>
            <a:noFill/>
            <a:ln>
              <a:noFill/>
            </a:ln>
            <a:effectLst/>
          </c:spPr>
          <c:txPr>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crossAx val="130621904"/>
        <c:crosses val="autoZero"/>
        <c:auto val="1"/>
        <c:lblAlgn val="ctr"/>
        <c:lblOffset val="100"/>
        <c:noMultiLvlLbl val="0"/>
      </c:catAx>
      <c:valAx>
        <c:axId val="130621904"/>
        <c:scaling>
          <c:orientation val="minMax"/>
        </c:scaling>
        <c:delete val="0"/>
        <c:axPos val="r"/>
        <c:numFmt formatCode="0.0_ "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0621512"/>
        <c:crosses val="max"/>
        <c:crossBetween val="between"/>
      </c:valAx>
      <c:spPr>
        <a:noFill/>
        <a:ln>
          <a:noFill/>
        </a:ln>
        <a:effectLst/>
      </c:spPr>
    </c:plotArea>
    <c:legend>
      <c:legendPos val="b"/>
      <c:layout>
        <c:manualLayout>
          <c:xMode val="edge"/>
          <c:yMode val="edge"/>
          <c:x val="0.26145833333333302"/>
          <c:y val="0.120833333333333"/>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4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zh-CN"/>
              <a:t>图</a:t>
            </a:r>
            <a:r>
              <a:rPr lang="en-US" altLang="zh-CN"/>
              <a:t>9  </a:t>
            </a:r>
            <a:r>
              <a:rPr lang="zh-CN" altLang="zh-CN"/>
              <a:t>2015-20</a:t>
            </a:r>
            <a:r>
              <a:rPr lang="en-US" altLang="zh-CN"/>
              <a:t>20</a:t>
            </a:r>
            <a:r>
              <a:rPr lang="zh-CN" altLang="zh-CN"/>
              <a:t>年进出口总额</a:t>
            </a:r>
          </a:p>
        </c:rich>
      </c:tx>
      <c:layout>
        <c:manualLayout>
          <c:xMode val="edge"/>
          <c:yMode val="edge"/>
          <c:x val="0.229460965441839"/>
          <c:y val="6.8728522336769802E-3"/>
        </c:manualLayout>
      </c:layout>
      <c:overlay val="0"/>
      <c:spPr>
        <a:noFill/>
        <a:ln>
          <a:noFill/>
        </a:ln>
      </c:spPr>
    </c:title>
    <c:autoTitleDeleted val="0"/>
    <c:plotArea>
      <c:layout>
        <c:manualLayout>
          <c:layoutTarget val="inner"/>
          <c:xMode val="edge"/>
          <c:yMode val="edge"/>
          <c:x val="6.2430107526881697E-2"/>
          <c:y val="0.20522749273959301"/>
          <c:w val="0.90907526881720402"/>
          <c:h val="0.72626653759277204"/>
        </c:manualLayout>
      </c:layout>
      <c:barChart>
        <c:barDir val="col"/>
        <c:grouping val="stacked"/>
        <c:varyColors val="0"/>
        <c:ser>
          <c:idx val="0"/>
          <c:order val="0"/>
          <c:tx>
            <c:strRef>
              <c:f>[2020年统计公报图表集总.xlsx]进出口总额!$B$2</c:f>
              <c:strCache>
                <c:ptCount val="1"/>
                <c:pt idx="0">
                  <c:v>进口总额</c:v>
                </c:pt>
              </c:strCache>
            </c:strRef>
          </c:tx>
          <c:spPr>
            <a:solidFill>
              <a:srgbClr val="4F81BD"/>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[2020年统计公报图表集总.xlsx]进出口总额!$A$3:$A$8</c:f>
              <c:strCache>
                <c:ptCount val="6"/>
                <c:pt idx="0">
                  <c:v>2015年</c:v>
                </c:pt>
                <c:pt idx="1">
                  <c:v>2016年</c:v>
                </c:pt>
                <c:pt idx="2">
                  <c:v>2017年</c:v>
                </c:pt>
                <c:pt idx="3">
                  <c:v>2018年</c:v>
                </c:pt>
                <c:pt idx="4">
                  <c:v>2019年</c:v>
                </c:pt>
                <c:pt idx="5">
                  <c:v>2020年</c:v>
                </c:pt>
              </c:strCache>
            </c:strRef>
          </c:cat>
          <c:val>
            <c:numRef>
              <c:f>[2020年统计公报图表集总.xlsx]进出口总额!$B$3:$B$8</c:f>
              <c:numCache>
                <c:formatCode>0.0_ </c:formatCode>
                <c:ptCount val="6"/>
                <c:pt idx="0">
                  <c:v>210.7</c:v>
                </c:pt>
                <c:pt idx="1">
                  <c:v>206</c:v>
                </c:pt>
                <c:pt idx="2">
                  <c:v>154.80000000000001</c:v>
                </c:pt>
                <c:pt idx="3">
                  <c:v>273.89999999999998</c:v>
                </c:pt>
                <c:pt idx="4">
                  <c:v>245</c:v>
                </c:pt>
                <c:pt idx="5">
                  <c:v>258</c:v>
                </c:pt>
              </c:numCache>
            </c:numRef>
          </c:val>
        </c:ser>
        <c:ser>
          <c:idx val="1"/>
          <c:order val="1"/>
          <c:tx>
            <c:strRef>
              <c:f>[2020年统计公报图表集总.xlsx]进出口总额!$C$2</c:f>
              <c:strCache>
                <c:ptCount val="1"/>
                <c:pt idx="0">
                  <c:v>出口总额</c:v>
                </c:pt>
              </c:strCache>
            </c:strRef>
          </c:tx>
          <c:spPr>
            <a:solidFill>
              <a:srgbClr val="C0504D"/>
            </a:solidFill>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[2020年统计公报图表集总.xlsx]进出口总额!$A$3:$A$8</c:f>
              <c:strCache>
                <c:ptCount val="6"/>
                <c:pt idx="0">
                  <c:v>2015年</c:v>
                </c:pt>
                <c:pt idx="1">
                  <c:v>2016年</c:v>
                </c:pt>
                <c:pt idx="2">
                  <c:v>2017年</c:v>
                </c:pt>
                <c:pt idx="3">
                  <c:v>2018年</c:v>
                </c:pt>
                <c:pt idx="4">
                  <c:v>2019年</c:v>
                </c:pt>
                <c:pt idx="5">
                  <c:v>2020年</c:v>
                </c:pt>
              </c:strCache>
            </c:strRef>
          </c:cat>
          <c:val>
            <c:numRef>
              <c:f>[2020年统计公报图表集总.xlsx]进出口总额!$C$3:$C$8</c:f>
              <c:numCache>
                <c:formatCode>General</c:formatCode>
                <c:ptCount val="6"/>
                <c:pt idx="0">
                  <c:v>59.8</c:v>
                </c:pt>
                <c:pt idx="1">
                  <c:v>52.2</c:v>
                </c:pt>
                <c:pt idx="2">
                  <c:v>55.5</c:v>
                </c:pt>
                <c:pt idx="3" formatCode="0.0_ ">
                  <c:v>67.239999999999995</c:v>
                </c:pt>
                <c:pt idx="4" formatCode="0.0_ ">
                  <c:v>86.3</c:v>
                </c:pt>
                <c:pt idx="5" formatCode="0.0_ ">
                  <c:v>110.3</c:v>
                </c:pt>
              </c:numCache>
            </c:numRef>
          </c:val>
        </c:ser>
        <c:dLbls>
          <c:showLegendKey val="0"/>
          <c:showVal val="0"/>
          <c:showCatName val="0"/>
          <c:showSerName val="0"/>
          <c:showPercent val="0"/>
          <c:showBubbleSize val="0"/>
        </c:dLbls>
        <c:gapWidth val="77"/>
        <c:overlap val="100"/>
        <c:axId val="130622688"/>
        <c:axId val="130623080"/>
      </c:barChart>
      <c:catAx>
        <c:axId val="13062268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ltLang="en-US"/>
                  <a:t>亿元</a:t>
                </a:r>
              </a:p>
            </c:rich>
          </c:tx>
          <c:layout>
            <c:manualLayout>
              <c:xMode val="edge"/>
              <c:yMode val="edge"/>
              <c:x val="3.9133837725019603E-3"/>
              <c:y val="6.1795177438633199E-2"/>
            </c:manualLayout>
          </c:layout>
          <c:overlay val="0"/>
        </c:title>
        <c:numFmt formatCode="General" sourceLinked="0"/>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30623080"/>
        <c:crosses val="autoZero"/>
        <c:auto val="0"/>
        <c:lblAlgn val="ctr"/>
        <c:lblOffset val="100"/>
        <c:tickLblSkip val="1"/>
        <c:noMultiLvlLbl val="0"/>
      </c:catAx>
      <c:valAx>
        <c:axId val="130623080"/>
        <c:scaling>
          <c:orientation val="minMax"/>
          <c:max val="400"/>
          <c:min val="0"/>
        </c:scaling>
        <c:delete val="0"/>
        <c:axPos val="l"/>
        <c:majorGridlines>
          <c:spPr>
            <a:ln w="12700" cap="flat" cmpd="sng" algn="ctr">
              <a:solidFill>
                <a:schemeClr val="bg1">
                  <a:lumMod val="95000"/>
                </a:schemeClr>
              </a:solidFill>
              <a:prstDash val="solid"/>
              <a:round/>
            </a:ln>
          </c:spPr>
        </c:majorGridlines>
        <c:numFmt formatCode="0_);[Red]\(0\)" sourceLinked="0"/>
        <c:majorTickMark val="in"/>
        <c:minorTickMark val="none"/>
        <c:tickLblPos val="nextTo"/>
        <c:spPr>
          <a:ln w="9525" cap="flat" cmpd="sng" algn="ctr">
            <a:no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30622688"/>
        <c:crosses val="autoZero"/>
        <c:crossBetween val="between"/>
        <c:majorUnit val="100"/>
        <c:minorUnit val="50"/>
      </c:valAx>
      <c:spPr>
        <a:noFill/>
        <a:ln>
          <a:noFill/>
        </a:ln>
      </c:spPr>
    </c:plotArea>
    <c:legend>
      <c:legendPos val="b"/>
      <c:legendEntry>
        <c:idx val="0"/>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Entry>
      <c:legendEntry>
        <c:idx val="1"/>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Entry>
      <c:layout>
        <c:manualLayout>
          <c:xMode val="edge"/>
          <c:yMode val="edge"/>
          <c:x val="0.35332902720077602"/>
          <c:y val="8.36884528763851E-2"/>
        </c:manualLayout>
      </c:layout>
      <c:overlay val="0"/>
      <c:spPr>
        <a:noFill/>
        <a:ln>
          <a:noFill/>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showDLblsOverMax val="0"/>
  </c:chart>
  <c:spPr>
    <a:solidFill>
      <a:srgbClr val="FFFFFF"/>
    </a:solidFill>
    <a:ln w="3175" cap="flat" cmpd="sng" algn="ctr">
      <a:noFill/>
      <a:prstDash val="solid"/>
      <a:round/>
    </a:ln>
  </c:spPr>
  <c:txPr>
    <a:bodyPr rot="0" anchor="b" anchorCtr="0"/>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29</Pages>
  <Words>9794</Words>
  <Characters>2631</Characters>
  <Application>Microsoft Office Word</Application>
  <DocSecurity>0</DocSecurity>
  <Lines>21</Lines>
  <Paragraphs>24</Paragraphs>
  <ScaleCrop>false</ScaleCrop>
  <Company>秀英区</Company>
  <LinksUpToDate>false</LinksUpToDate>
  <CharactersWithSpaces>12401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2020年海口市国民经济和社会发展统计公报</dc:title>
  <dc:creator>HKTJJ</dc:creator>
  <cp:lastModifiedBy>深度联盟http://www.deepbbs.org</cp:lastModifiedBy>
  <cp:revision>3</cp:revision>
  <cp:lastPrinted>2021-01-27T06:54:00Z</cp:lastPrinted>
  <dcterms:created xsi:type="dcterms:W3CDTF">2021-02-04T01:27:00Z</dcterms:created>
  <dcterms:modified xsi:type="dcterms:W3CDTF">2021-02-04T07:29:00Z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